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2EEE" w14:textId="77777777" w:rsidR="00A940CC" w:rsidRPr="002C5D3B" w:rsidRDefault="004F0011" w:rsidP="00D33C4F">
      <w:pPr>
        <w:jc w:val="center"/>
        <w:rPr>
          <w:b/>
          <w:color w:val="C00000"/>
        </w:rPr>
      </w:pPr>
      <w:r>
        <w:rPr>
          <w:b/>
          <w:color w:val="C00000"/>
        </w:rPr>
        <w:t>DECRET N°2016-360 du 25 mars 2016 relatif aux marchés publics</w:t>
      </w:r>
    </w:p>
    <w:p w14:paraId="6431587F" w14:textId="77777777" w:rsidR="002C5D3B" w:rsidRDefault="002C5D3B" w:rsidP="003F096F">
      <w:pPr>
        <w:rPr>
          <w:highlight w:val="yellow"/>
        </w:rPr>
      </w:pPr>
    </w:p>
    <w:p w14:paraId="541CD9AD" w14:textId="77777777" w:rsidR="0016713E" w:rsidRPr="0016713E" w:rsidRDefault="0016713E" w:rsidP="0016713E">
      <w:pPr>
        <w:pStyle w:val="NormalWeb"/>
        <w:spacing w:before="0" w:beforeAutospacing="0" w:after="0" w:afterAutospacing="0"/>
        <w:rPr>
          <w:rFonts w:asciiTheme="minorHAnsi" w:eastAsiaTheme="minorHAnsi" w:hAnsiTheme="minorHAnsi" w:cstheme="minorBidi"/>
          <w:sz w:val="22"/>
          <w:szCs w:val="22"/>
          <w:lang w:eastAsia="en-US"/>
        </w:rPr>
      </w:pPr>
      <w:r w:rsidRPr="0016713E">
        <w:rPr>
          <w:rFonts w:asciiTheme="minorHAnsi" w:eastAsiaTheme="minorHAnsi" w:hAnsiTheme="minorHAnsi" w:cstheme="minorBidi"/>
          <w:b/>
          <w:sz w:val="22"/>
          <w:szCs w:val="22"/>
          <w:lang w:eastAsia="en-US"/>
        </w:rPr>
        <w:t>L'</w:t>
      </w:r>
      <w:hyperlink r:id="rId7" w:tgtFrame="_blank" w:history="1">
        <w:r w:rsidRPr="0016713E">
          <w:rPr>
            <w:rFonts w:asciiTheme="minorHAnsi" w:eastAsiaTheme="minorHAnsi" w:hAnsiTheme="minorHAnsi" w:cstheme="minorBidi"/>
            <w:b/>
            <w:sz w:val="22"/>
            <w:szCs w:val="22"/>
            <w:lang w:eastAsia="en-US"/>
          </w:rPr>
          <w:t>ordonnance n° 2015-899 du 23 juillet 2015</w:t>
        </w:r>
      </w:hyperlink>
      <w:r w:rsidRPr="0016713E">
        <w:rPr>
          <w:rFonts w:asciiTheme="minorHAnsi" w:eastAsiaTheme="minorHAnsi" w:hAnsiTheme="minorHAnsi" w:cstheme="minorBidi"/>
          <w:b/>
          <w:sz w:val="22"/>
          <w:szCs w:val="22"/>
          <w:lang w:eastAsia="en-US"/>
        </w:rPr>
        <w:t xml:space="preserve"> relative</w:t>
      </w:r>
      <w:r w:rsidRPr="0016713E">
        <w:rPr>
          <w:rFonts w:asciiTheme="minorHAnsi" w:eastAsiaTheme="minorHAnsi" w:hAnsiTheme="minorHAnsi" w:cstheme="minorBidi"/>
          <w:sz w:val="22"/>
          <w:szCs w:val="22"/>
          <w:lang w:eastAsia="en-US"/>
        </w:rPr>
        <w:t xml:space="preserve"> aux marchés publics a entamé la </w:t>
      </w:r>
      <w:hyperlink r:id="rId8" w:tgtFrame="_blank" w:history="1">
        <w:r w:rsidRPr="0016713E">
          <w:rPr>
            <w:rFonts w:asciiTheme="minorHAnsi" w:eastAsiaTheme="minorHAnsi" w:hAnsiTheme="minorHAnsi" w:cstheme="minorBidi"/>
            <w:sz w:val="22"/>
            <w:szCs w:val="22"/>
            <w:lang w:eastAsia="en-US"/>
          </w:rPr>
          <w:t>réforme de la commande publique</w:t>
        </w:r>
      </w:hyperlink>
      <w:r w:rsidRPr="0016713E">
        <w:rPr>
          <w:rFonts w:asciiTheme="minorHAnsi" w:eastAsiaTheme="minorHAnsi" w:hAnsiTheme="minorHAnsi" w:cstheme="minorBidi"/>
          <w:sz w:val="22"/>
          <w:szCs w:val="22"/>
          <w:lang w:eastAsia="en-US"/>
        </w:rPr>
        <w:t xml:space="preserve"> annoncée en juillet 2015.</w:t>
      </w:r>
    </w:p>
    <w:p w14:paraId="71D79E02" w14:textId="77777777" w:rsidR="0016713E" w:rsidRPr="0016713E" w:rsidRDefault="0016713E" w:rsidP="0016713E">
      <w:pPr>
        <w:pStyle w:val="NormalWeb"/>
        <w:spacing w:before="0" w:beforeAutospacing="0" w:after="0" w:afterAutospacing="0"/>
        <w:rPr>
          <w:rFonts w:asciiTheme="minorHAnsi" w:eastAsiaTheme="minorHAnsi" w:hAnsiTheme="minorHAnsi" w:cstheme="minorBidi"/>
          <w:sz w:val="22"/>
          <w:szCs w:val="22"/>
          <w:lang w:eastAsia="en-US"/>
        </w:rPr>
      </w:pPr>
      <w:r w:rsidRPr="0016713E">
        <w:rPr>
          <w:rFonts w:asciiTheme="minorHAnsi" w:eastAsiaTheme="minorHAnsi" w:hAnsiTheme="minorHAnsi" w:cstheme="minorBidi"/>
          <w:b/>
          <w:sz w:val="22"/>
          <w:szCs w:val="22"/>
          <w:lang w:eastAsia="en-US"/>
        </w:rPr>
        <w:t xml:space="preserve">Les </w:t>
      </w:r>
      <w:hyperlink r:id="rId9" w:tgtFrame="_blank" w:history="1">
        <w:r w:rsidRPr="0016713E">
          <w:rPr>
            <w:rFonts w:asciiTheme="minorHAnsi" w:eastAsiaTheme="minorHAnsi" w:hAnsiTheme="minorHAnsi" w:cstheme="minorBidi"/>
            <w:b/>
            <w:sz w:val="22"/>
            <w:szCs w:val="22"/>
            <w:lang w:eastAsia="en-US"/>
          </w:rPr>
          <w:t>décrets du 27 mars 2016 relatifs aux marchés publics et aux marchés de défense ou de sécurité</w:t>
        </w:r>
      </w:hyperlink>
      <w:r w:rsidRPr="0016713E">
        <w:rPr>
          <w:rFonts w:asciiTheme="minorHAnsi" w:eastAsiaTheme="minorHAnsi" w:hAnsiTheme="minorHAnsi" w:cstheme="minorBidi"/>
          <w:sz w:val="22"/>
          <w:szCs w:val="22"/>
          <w:lang w:eastAsia="en-US"/>
        </w:rPr>
        <w:t>, pris en application de l'ordonnance, achèvent la transposition des directives européennes et mettent en œuvre la réforme.</w:t>
      </w:r>
    </w:p>
    <w:p w14:paraId="77D59C99" w14:textId="77777777" w:rsidR="0016713E" w:rsidRPr="0016713E" w:rsidRDefault="0016713E" w:rsidP="0016713E">
      <w:pPr>
        <w:pStyle w:val="NormalWeb"/>
        <w:spacing w:before="0" w:beforeAutospacing="0" w:after="0" w:afterAutospacing="0"/>
        <w:rPr>
          <w:rFonts w:asciiTheme="minorHAnsi" w:eastAsiaTheme="minorHAnsi" w:hAnsiTheme="minorHAnsi" w:cstheme="minorBidi"/>
          <w:b/>
          <w:color w:val="C00000"/>
          <w:sz w:val="22"/>
          <w:szCs w:val="22"/>
          <w:lang w:eastAsia="en-US"/>
        </w:rPr>
      </w:pPr>
      <w:r w:rsidRPr="0016713E">
        <w:rPr>
          <w:rFonts w:asciiTheme="minorHAnsi" w:eastAsiaTheme="minorHAnsi" w:hAnsiTheme="minorHAnsi" w:cstheme="minorBidi"/>
          <w:b/>
          <w:color w:val="C00000"/>
          <w:sz w:val="22"/>
          <w:szCs w:val="22"/>
          <w:lang w:eastAsia="en-US"/>
        </w:rPr>
        <w:t>Ainsi, au 1er avril 2016, l'</w:t>
      </w:r>
      <w:hyperlink r:id="rId10" w:tgtFrame="_blank" w:history="1">
        <w:r w:rsidRPr="0016713E">
          <w:rPr>
            <w:rFonts w:asciiTheme="minorHAnsi" w:eastAsiaTheme="minorHAnsi" w:hAnsiTheme="minorHAnsi" w:cstheme="minorBidi"/>
            <w:b/>
            <w:color w:val="C00000"/>
            <w:sz w:val="22"/>
            <w:szCs w:val="22"/>
            <w:lang w:eastAsia="en-US"/>
          </w:rPr>
          <w:t>ancien code des marchés publics</w:t>
        </w:r>
      </w:hyperlink>
      <w:r w:rsidRPr="0016713E">
        <w:rPr>
          <w:rFonts w:asciiTheme="minorHAnsi" w:eastAsiaTheme="minorHAnsi" w:hAnsiTheme="minorHAnsi" w:cstheme="minorBidi"/>
          <w:b/>
          <w:color w:val="C00000"/>
          <w:sz w:val="22"/>
          <w:szCs w:val="22"/>
          <w:lang w:eastAsia="en-US"/>
        </w:rPr>
        <w:t>, en vigueur depuis 2006, est abrogé.</w:t>
      </w:r>
    </w:p>
    <w:p w14:paraId="58E58CBF" w14:textId="77777777" w:rsidR="00003CDE" w:rsidRPr="00003CDE" w:rsidRDefault="00003CDE" w:rsidP="0016713E"/>
    <w:p w14:paraId="79555C44" w14:textId="77777777" w:rsidR="002C5D3B" w:rsidRPr="0016713E" w:rsidRDefault="008F0389" w:rsidP="003F096F">
      <w:pPr>
        <w:rPr>
          <w:b/>
          <w:sz w:val="24"/>
          <w:szCs w:val="24"/>
          <w:u w:val="single"/>
        </w:rPr>
      </w:pPr>
      <w:r>
        <w:rPr>
          <w:b/>
          <w:noProof/>
          <w:color w:val="C00000"/>
          <w:sz w:val="24"/>
          <w:szCs w:val="24"/>
          <w:lang w:eastAsia="fr-FR"/>
        </w:rPr>
        <mc:AlternateContent>
          <mc:Choice Requires="wps">
            <w:drawing>
              <wp:anchor distT="0" distB="0" distL="114300" distR="114300" simplePos="0" relativeHeight="251659264" behindDoc="1" locked="0" layoutInCell="1" allowOverlap="1" wp14:anchorId="7FC756F6" wp14:editId="1D6025C3">
                <wp:simplePos x="0" y="0"/>
                <wp:positionH relativeFrom="margin">
                  <wp:posOffset>0</wp:posOffset>
                </wp:positionH>
                <wp:positionV relativeFrom="paragraph">
                  <wp:posOffset>20955</wp:posOffset>
                </wp:positionV>
                <wp:extent cx="247650" cy="171450"/>
                <wp:effectExtent l="0" t="19050" r="38100" b="38100"/>
                <wp:wrapTight wrapText="bothSides">
                  <wp:wrapPolygon edited="0">
                    <wp:start x="9969" y="-2400"/>
                    <wp:lineTo x="0" y="0"/>
                    <wp:lineTo x="0" y="16800"/>
                    <wp:lineTo x="9969" y="24000"/>
                    <wp:lineTo x="18277" y="24000"/>
                    <wp:lineTo x="23262" y="7200"/>
                    <wp:lineTo x="18277" y="-2400"/>
                    <wp:lineTo x="9969" y="-2400"/>
                  </wp:wrapPolygon>
                </wp:wrapTight>
                <wp:docPr id="4" name="Flèche droite 4"/>
                <wp:cNvGraphicFramePr/>
                <a:graphic xmlns:a="http://schemas.openxmlformats.org/drawingml/2006/main">
                  <a:graphicData uri="http://schemas.microsoft.com/office/word/2010/wordprocessingShape">
                    <wps:wsp>
                      <wps:cNvSpPr/>
                      <wps:spPr>
                        <a:xfrm>
                          <a:off x="0" y="0"/>
                          <a:ext cx="247650" cy="171450"/>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C36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0;margin-top:1.65pt;width:19.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" adj="14123" fillcolor="#c00000" strokecolor="#c00000" strokeweight="1pt">
                <w10:wrap type="tight" anchorx="margin"/>
              </v:shape>
            </w:pict>
          </mc:Fallback>
        </mc:AlternateContent>
      </w:r>
      <w:r w:rsidR="002C5D3B" w:rsidRPr="00003CDE">
        <w:rPr>
          <w:b/>
          <w:color w:val="C00000"/>
          <w:sz w:val="24"/>
          <w:szCs w:val="24"/>
        </w:rPr>
        <w:t xml:space="preserve">Les </w:t>
      </w:r>
      <w:r w:rsidR="00BB7FE5">
        <w:rPr>
          <w:b/>
          <w:color w:val="C00000"/>
          <w:sz w:val="24"/>
          <w:szCs w:val="24"/>
        </w:rPr>
        <w:t>principaux</w:t>
      </w:r>
      <w:r w:rsidR="0016713E">
        <w:rPr>
          <w:b/>
          <w:color w:val="C00000"/>
          <w:sz w:val="24"/>
          <w:szCs w:val="24"/>
        </w:rPr>
        <w:t xml:space="preserve"> changements apportés par le décret</w:t>
      </w:r>
    </w:p>
    <w:p w14:paraId="5AC19796" w14:textId="77777777" w:rsidR="0016713E" w:rsidRDefault="0016713E" w:rsidP="0016713E">
      <w:pPr>
        <w:widowControl w:val="0"/>
        <w:autoSpaceDE w:val="0"/>
        <w:autoSpaceDN w:val="0"/>
        <w:adjustRightInd w:val="0"/>
        <w:spacing w:after="0" w:line="240" w:lineRule="auto"/>
        <w:rPr>
          <w:rFonts w:ascii="Arial" w:hAnsi="Arial" w:cs="Arial"/>
          <w:b/>
          <w:bCs/>
          <w:sz w:val="24"/>
          <w:szCs w:val="24"/>
        </w:rPr>
      </w:pPr>
    </w:p>
    <w:p w14:paraId="4FE12B22" w14:textId="77777777" w:rsidR="004F0011" w:rsidRPr="0016713E" w:rsidRDefault="004F0011" w:rsidP="0016713E">
      <w:pPr>
        <w:widowControl w:val="0"/>
        <w:autoSpaceDE w:val="0"/>
        <w:autoSpaceDN w:val="0"/>
        <w:adjustRightInd w:val="0"/>
        <w:spacing w:after="0" w:line="240" w:lineRule="auto"/>
        <w:jc w:val="both"/>
        <w:rPr>
          <w:rFonts w:ascii="Arial" w:hAnsi="Arial" w:cs="Arial"/>
          <w:sz w:val="24"/>
          <w:szCs w:val="24"/>
        </w:rPr>
      </w:pPr>
      <w:r w:rsidRPr="004F0011">
        <w:rPr>
          <w:rFonts w:ascii="Arial" w:hAnsi="Arial" w:cs="Arial"/>
          <w:b/>
          <w:bCs/>
          <w:sz w:val="24"/>
          <w:szCs w:val="24"/>
        </w:rPr>
        <w:t>Article 4</w:t>
      </w:r>
      <w:r w:rsidRPr="004F0011">
        <w:rPr>
          <w:rFonts w:ascii="Arial" w:hAnsi="Arial" w:cs="Arial"/>
          <w:sz w:val="24"/>
          <w:szCs w:val="24"/>
        </w:rPr>
        <w:t xml:space="preserve"> </w:t>
      </w:r>
      <w:r w:rsidRPr="0016713E">
        <w:rPr>
          <w:rFonts w:ascii="Arial" w:hAnsi="Arial" w:cs="Arial"/>
          <w:sz w:val="24"/>
          <w:szCs w:val="24"/>
        </w:rPr>
        <w:t> </w:t>
      </w:r>
    </w:p>
    <w:p w14:paraId="0C40A8CC" w14:textId="77777777" w:rsidR="004F0011" w:rsidRPr="004F0011" w:rsidRDefault="004F0011" w:rsidP="0016713E">
      <w:pPr>
        <w:pStyle w:val="Paragraphedeliste"/>
        <w:widowControl w:val="0"/>
        <w:autoSpaceDE w:val="0"/>
        <w:autoSpaceDN w:val="0"/>
        <w:adjustRightInd w:val="0"/>
        <w:spacing w:after="0" w:line="240" w:lineRule="auto"/>
        <w:ind w:left="0"/>
        <w:jc w:val="both"/>
      </w:pPr>
      <w:r w:rsidRPr="004F0011">
        <w:t xml:space="preserve">Afin de préparer la passation d’un marché public, l’acheteur </w:t>
      </w:r>
      <w:r w:rsidRPr="004F0011">
        <w:rPr>
          <w:color w:val="C00000"/>
        </w:rPr>
        <w:t xml:space="preserve">peut effectuer des consultations ou réaliser des études de marché, </w:t>
      </w:r>
      <w:r w:rsidRPr="004F0011">
        <w:t>solliciter des avis ou informer les opérateurs économiques de son projet et de ses exigences.</w:t>
      </w:r>
    </w:p>
    <w:p w14:paraId="27984DBD" w14:textId="77777777" w:rsidR="004F0011" w:rsidRDefault="0016713E" w:rsidP="004F001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4F0011">
        <w:rPr>
          <w:rFonts w:ascii="Arial" w:hAnsi="Arial" w:cs="Arial"/>
          <w:sz w:val="24"/>
          <w:szCs w:val="24"/>
        </w:rPr>
        <w:t> </w:t>
      </w:r>
    </w:p>
    <w:p w14:paraId="18EB04E8" w14:textId="77777777" w:rsidR="004F0011" w:rsidRDefault="004F0011" w:rsidP="004F0011">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14:paraId="0B28096F" w14:textId="77777777" w:rsidR="004F0011" w:rsidRDefault="004F0011" w:rsidP="004F0011">
      <w:pPr>
        <w:widowControl w:val="0"/>
        <w:autoSpaceDE w:val="0"/>
        <w:autoSpaceDN w:val="0"/>
        <w:adjustRightInd w:val="0"/>
        <w:spacing w:after="0" w:line="240" w:lineRule="auto"/>
        <w:jc w:val="both"/>
        <w:rPr>
          <w:rFonts w:ascii="Arial" w:hAnsi="Arial" w:cs="Arial"/>
          <w:sz w:val="24"/>
          <w:szCs w:val="24"/>
        </w:rPr>
      </w:pPr>
      <w:r w:rsidRPr="004F0011">
        <w:t xml:space="preserve">L’acheteur prend les mesures appropriées pour que la concurrence ne soit </w:t>
      </w:r>
      <w:r w:rsidRPr="0016713E">
        <w:rPr>
          <w:b/>
          <w:color w:val="C00000"/>
        </w:rPr>
        <w:t xml:space="preserve">pas faussée par la </w:t>
      </w:r>
      <w:proofErr w:type="gramStart"/>
      <w:r w:rsidRPr="0016713E">
        <w:rPr>
          <w:b/>
          <w:color w:val="C00000"/>
        </w:rPr>
        <w:t>participation</w:t>
      </w:r>
      <w:proofErr w:type="gramEnd"/>
      <w:r w:rsidRPr="0016713E">
        <w:rPr>
          <w:b/>
          <w:color w:val="C00000"/>
        </w:rPr>
        <w:t xml:space="preserve"> à la procédure de passation du marché public d’un opérateur économique</w:t>
      </w:r>
      <w:r w:rsidRPr="004F0011">
        <w:rPr>
          <w:color w:val="C00000"/>
        </w:rPr>
        <w:t xml:space="preserve"> qui aurait eu accès, du fait de sa participation préalable directe ou indirecte à la préparation de cette procédure, à des informations ignorées des autres candidats ou soumissionnaires</w:t>
      </w:r>
      <w:r w:rsidRPr="004F0011">
        <w:t>. Cet opérateur n’est exclu de la procédure de passation que lorsqu’il ne peut être remédié à cette situation par d’autres moyens</w:t>
      </w:r>
      <w:r w:rsidR="0016713E">
        <w:t>..</w:t>
      </w:r>
      <w:r>
        <w:rPr>
          <w:rFonts w:ascii="Arial" w:hAnsi="Arial" w:cs="Arial"/>
          <w:sz w:val="24"/>
          <w:szCs w:val="24"/>
        </w:rPr>
        <w:t>. </w:t>
      </w:r>
    </w:p>
    <w:p w14:paraId="19FE8FF0" w14:textId="77777777" w:rsidR="004F0011" w:rsidRDefault="004F0011" w:rsidP="004F0011">
      <w:pPr>
        <w:widowControl w:val="0"/>
        <w:autoSpaceDE w:val="0"/>
        <w:autoSpaceDN w:val="0"/>
        <w:adjustRightInd w:val="0"/>
        <w:spacing w:after="0" w:line="240" w:lineRule="auto"/>
        <w:rPr>
          <w:rFonts w:ascii="Arial" w:hAnsi="Arial" w:cs="Arial"/>
          <w:sz w:val="24"/>
          <w:szCs w:val="24"/>
        </w:rPr>
      </w:pPr>
    </w:p>
    <w:p w14:paraId="55E4AEE5" w14:textId="77777777" w:rsidR="004F0011" w:rsidRDefault="004F0011" w:rsidP="004F0011">
      <w:pPr>
        <w:widowControl w:val="0"/>
        <w:autoSpaceDE w:val="0"/>
        <w:autoSpaceDN w:val="0"/>
        <w:adjustRightInd w:val="0"/>
        <w:spacing w:after="0" w:line="240" w:lineRule="auto"/>
        <w:rPr>
          <w:rFonts w:ascii="Arial" w:hAnsi="Arial" w:cs="Arial"/>
          <w:sz w:val="24"/>
          <w:szCs w:val="24"/>
        </w:rPr>
      </w:pPr>
      <w:r w:rsidRPr="0016713E">
        <w:rPr>
          <w:rFonts w:ascii="Arial" w:hAnsi="Arial" w:cs="Arial"/>
          <w:color w:val="1F3864" w:themeColor="accent5" w:themeShade="80"/>
          <w:sz w:val="24"/>
          <w:szCs w:val="24"/>
        </w:rPr>
        <w:t>Les labels</w:t>
      </w:r>
    </w:p>
    <w:p w14:paraId="411676AF" w14:textId="77777777" w:rsidR="004F0011" w:rsidRDefault="004F0011" w:rsidP="004F0011">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10</w:t>
      </w:r>
      <w:r>
        <w:rPr>
          <w:rFonts w:ascii="Arial" w:hAnsi="Arial" w:cs="Arial"/>
          <w:sz w:val="24"/>
          <w:szCs w:val="24"/>
        </w:rPr>
        <w:t xml:space="preserve"> </w:t>
      </w:r>
    </w:p>
    <w:p w14:paraId="15D3FC35" w14:textId="77777777" w:rsidR="004F0011" w:rsidRPr="008540A8" w:rsidRDefault="004F0011" w:rsidP="008540A8">
      <w:pPr>
        <w:widowControl w:val="0"/>
        <w:autoSpaceDE w:val="0"/>
        <w:autoSpaceDN w:val="0"/>
        <w:adjustRightInd w:val="0"/>
        <w:spacing w:after="0" w:line="240" w:lineRule="auto"/>
        <w:jc w:val="both"/>
        <w:rPr>
          <w:color w:val="C00000"/>
        </w:rPr>
      </w:pPr>
      <w:r w:rsidRPr="004F0011">
        <w:t xml:space="preserve">Lorsque l’acheteur souhaite acquérir des travaux, des fournitures ou des services présentant certaines caractéristiques d’ordre environnemental, social ou autre, il peut, dans les spécifications techniques, les critères d’attribution ou les conditions d’exécution du marché public, </w:t>
      </w:r>
      <w:r w:rsidRPr="008540A8">
        <w:rPr>
          <w:b/>
          <w:color w:val="C00000"/>
        </w:rPr>
        <w:t>exiger un label particulier en tant que moyen permettant de prouver que les travaux, services ou fournitures correspondent aux caractéristiques requises</w:t>
      </w:r>
      <w:r w:rsidRPr="008540A8">
        <w:rPr>
          <w:color w:val="C00000"/>
        </w:rPr>
        <w:t xml:space="preserve">, </w:t>
      </w:r>
    </w:p>
    <w:p w14:paraId="007F2E90" w14:textId="77777777" w:rsidR="004F0011" w:rsidRPr="004F0011" w:rsidRDefault="004F0011" w:rsidP="008540A8">
      <w:pPr>
        <w:widowControl w:val="0"/>
        <w:autoSpaceDE w:val="0"/>
        <w:autoSpaceDN w:val="0"/>
        <w:adjustRightInd w:val="0"/>
        <w:spacing w:after="0" w:line="240" w:lineRule="auto"/>
        <w:jc w:val="both"/>
      </w:pPr>
      <w:r>
        <w:t>U</w:t>
      </w:r>
      <w:r w:rsidRPr="004F0011">
        <w:t xml:space="preserve">n label est tout document, certificat ou attestation confirmant que les ouvrages, les produits, les services, les procédés ou les procédures </w:t>
      </w:r>
      <w:r w:rsidR="003E0DB6">
        <w:t>concerné</w:t>
      </w:r>
      <w:r w:rsidR="003E0DB6" w:rsidRPr="004F0011">
        <w:t>s</w:t>
      </w:r>
      <w:r w:rsidRPr="004F0011">
        <w:t xml:space="preserve"> par la délivrance de ce label remplissent certaines exigences.</w:t>
      </w:r>
    </w:p>
    <w:p w14:paraId="2A29EB5C" w14:textId="77777777" w:rsidR="004F0011" w:rsidRDefault="004F0011" w:rsidP="004F0011">
      <w:pPr>
        <w:widowControl w:val="0"/>
        <w:autoSpaceDE w:val="0"/>
        <w:autoSpaceDN w:val="0"/>
        <w:adjustRightInd w:val="0"/>
        <w:spacing w:after="0" w:line="240" w:lineRule="auto"/>
        <w:rPr>
          <w:rFonts w:ascii="Arial" w:hAnsi="Arial" w:cs="Arial"/>
          <w:sz w:val="24"/>
          <w:szCs w:val="24"/>
        </w:rPr>
      </w:pPr>
    </w:p>
    <w:p w14:paraId="2536DFDF" w14:textId="77777777" w:rsidR="00B43FF4" w:rsidRPr="0016713E" w:rsidRDefault="003529FD" w:rsidP="004F0011">
      <w:pPr>
        <w:widowControl w:val="0"/>
        <w:autoSpaceDE w:val="0"/>
        <w:autoSpaceDN w:val="0"/>
        <w:adjustRightInd w:val="0"/>
        <w:spacing w:after="0" w:line="240" w:lineRule="auto"/>
        <w:rPr>
          <w:rFonts w:ascii="Arial" w:hAnsi="Arial" w:cs="Arial"/>
          <w:color w:val="1F3864" w:themeColor="accent5" w:themeShade="80"/>
          <w:sz w:val="24"/>
          <w:szCs w:val="24"/>
        </w:rPr>
      </w:pPr>
      <w:r w:rsidRPr="0016713E">
        <w:rPr>
          <w:rFonts w:ascii="Arial" w:hAnsi="Arial" w:cs="Arial"/>
          <w:color w:val="1F3864" w:themeColor="accent5" w:themeShade="80"/>
          <w:sz w:val="24"/>
          <w:szCs w:val="24"/>
        </w:rPr>
        <w:t xml:space="preserve">Avis de </w:t>
      </w:r>
      <w:proofErr w:type="spellStart"/>
      <w:r w:rsidR="00B43FF4" w:rsidRPr="0016713E">
        <w:rPr>
          <w:rFonts w:ascii="Arial" w:hAnsi="Arial" w:cs="Arial"/>
          <w:color w:val="1F3864" w:themeColor="accent5" w:themeShade="80"/>
          <w:sz w:val="24"/>
          <w:szCs w:val="24"/>
        </w:rPr>
        <w:t>pré</w:t>
      </w:r>
      <w:r w:rsidRPr="0016713E">
        <w:rPr>
          <w:rFonts w:ascii="Arial" w:hAnsi="Arial" w:cs="Arial"/>
          <w:color w:val="1F3864" w:themeColor="accent5" w:themeShade="80"/>
          <w:sz w:val="24"/>
          <w:szCs w:val="24"/>
        </w:rPr>
        <w:t>information</w:t>
      </w:r>
      <w:proofErr w:type="spellEnd"/>
      <w:r w:rsidRPr="0016713E">
        <w:rPr>
          <w:rFonts w:ascii="Arial" w:hAnsi="Arial" w:cs="Arial"/>
          <w:color w:val="1F3864" w:themeColor="accent5" w:themeShade="80"/>
          <w:sz w:val="24"/>
          <w:szCs w:val="24"/>
        </w:rPr>
        <w:t xml:space="preserve"> des pouvoirs adjudicateurs</w:t>
      </w:r>
    </w:p>
    <w:p w14:paraId="45373CE0" w14:textId="77777777" w:rsidR="00B43FF4" w:rsidRDefault="00B43FF4" w:rsidP="00B43FF4">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31</w:t>
      </w:r>
      <w:r>
        <w:rPr>
          <w:rFonts w:ascii="Arial" w:hAnsi="Arial" w:cs="Arial"/>
          <w:sz w:val="24"/>
          <w:szCs w:val="24"/>
        </w:rPr>
        <w:t xml:space="preserve"> </w:t>
      </w:r>
    </w:p>
    <w:p w14:paraId="73272AD0" w14:textId="77777777" w:rsidR="00B43FF4" w:rsidRDefault="0016713E" w:rsidP="0016713E">
      <w:pPr>
        <w:pStyle w:val="Paragraphedeliste"/>
        <w:widowControl w:val="0"/>
        <w:autoSpaceDE w:val="0"/>
        <w:autoSpaceDN w:val="0"/>
        <w:adjustRightInd w:val="0"/>
        <w:spacing w:after="0" w:line="240" w:lineRule="auto"/>
        <w:ind w:left="0"/>
        <w:jc w:val="both"/>
      </w:pPr>
      <w:r>
        <w:t>1</w:t>
      </w:r>
      <w:r w:rsidR="00B43FF4" w:rsidRPr="00B43FF4">
        <w:t xml:space="preserve">- Les pouvoirs adjudicateurs peuvent faire connaître leur intention de passer un marché public par le biais de la publication d’un avis de </w:t>
      </w:r>
      <w:proofErr w:type="spellStart"/>
      <w:r w:rsidR="00B43FF4" w:rsidRPr="00B43FF4">
        <w:t>préinformation</w:t>
      </w:r>
      <w:proofErr w:type="spellEnd"/>
      <w:r w:rsidR="00B43FF4" w:rsidRPr="00B43FF4">
        <w:t xml:space="preserve"> établi conformément au modèle fixé par le règlement de la Commission européenne établissant les formulaires standard pour la publication d’avis dans le cadre de la passation de marchés publics</w:t>
      </w:r>
      <w:r w:rsidR="00B43FF4">
        <w:t>…</w:t>
      </w:r>
    </w:p>
    <w:p w14:paraId="40A25005" w14:textId="77777777" w:rsidR="00B43FF4" w:rsidRDefault="00B43FF4" w:rsidP="00B43FF4">
      <w:pPr>
        <w:widowControl w:val="0"/>
        <w:autoSpaceDE w:val="0"/>
        <w:autoSpaceDN w:val="0"/>
        <w:adjustRightInd w:val="0"/>
        <w:spacing w:after="0" w:line="240" w:lineRule="auto"/>
      </w:pPr>
    </w:p>
    <w:p w14:paraId="2DE49D5E" w14:textId="77777777" w:rsidR="00B43FF4" w:rsidRPr="0016713E" w:rsidRDefault="00B43FF4" w:rsidP="00B43FF4">
      <w:pPr>
        <w:widowControl w:val="0"/>
        <w:autoSpaceDE w:val="0"/>
        <w:autoSpaceDN w:val="0"/>
        <w:adjustRightInd w:val="0"/>
        <w:spacing w:after="0" w:line="240" w:lineRule="auto"/>
        <w:rPr>
          <w:color w:val="1F3864" w:themeColor="accent5" w:themeShade="80"/>
        </w:rPr>
      </w:pPr>
      <w:r w:rsidRPr="0016713E">
        <w:rPr>
          <w:rFonts w:ascii="Arial" w:hAnsi="Arial" w:cs="Arial"/>
          <w:color w:val="1F3864" w:themeColor="accent5" w:themeShade="80"/>
          <w:sz w:val="24"/>
          <w:szCs w:val="24"/>
        </w:rPr>
        <w:t>Mise à disposition des documents de la consultation</w:t>
      </w:r>
      <w:r w:rsidR="0016713E">
        <w:rPr>
          <w:rFonts w:ascii="Arial" w:hAnsi="Arial" w:cs="Arial"/>
          <w:color w:val="1F3864" w:themeColor="accent5" w:themeShade="80"/>
          <w:sz w:val="24"/>
          <w:szCs w:val="24"/>
        </w:rPr>
        <w:t xml:space="preserve"> et dématérialisation</w:t>
      </w:r>
    </w:p>
    <w:p w14:paraId="3675F8EA" w14:textId="77777777" w:rsidR="00B43FF4" w:rsidRDefault="00B43FF4" w:rsidP="00B43FF4">
      <w:pPr>
        <w:widowControl w:val="0"/>
        <w:autoSpaceDE w:val="0"/>
        <w:autoSpaceDN w:val="0"/>
        <w:adjustRightInd w:val="0"/>
        <w:spacing w:after="0" w:line="240" w:lineRule="auto"/>
        <w:rPr>
          <w:rFonts w:ascii="Arial" w:hAnsi="Arial" w:cs="Arial"/>
          <w:b/>
          <w:bCs/>
          <w:sz w:val="24"/>
          <w:szCs w:val="24"/>
        </w:rPr>
      </w:pPr>
      <w:r w:rsidRPr="00B43FF4">
        <w:rPr>
          <w:rFonts w:ascii="Arial" w:hAnsi="Arial" w:cs="Arial"/>
          <w:b/>
          <w:bCs/>
          <w:sz w:val="24"/>
          <w:szCs w:val="24"/>
        </w:rPr>
        <w:t>Article 39</w:t>
      </w:r>
    </w:p>
    <w:p w14:paraId="66DAF3B6" w14:textId="77777777" w:rsidR="00B43FF4" w:rsidRPr="00B43FF4" w:rsidRDefault="00B43FF4" w:rsidP="00B43FF4">
      <w:pPr>
        <w:widowControl w:val="0"/>
        <w:autoSpaceDE w:val="0"/>
        <w:autoSpaceDN w:val="0"/>
        <w:adjustRightInd w:val="0"/>
        <w:spacing w:after="0" w:line="240" w:lineRule="auto"/>
        <w:jc w:val="both"/>
      </w:pPr>
      <w:r w:rsidRPr="00B43FF4">
        <w:t xml:space="preserve">I. - Les documents de la consultation sont gratuitement mis à disposition des opérateurs économiques sur un </w:t>
      </w:r>
      <w:r w:rsidRPr="00B43FF4">
        <w:rPr>
          <w:color w:val="C00000"/>
        </w:rPr>
        <w:t>profil d’acheteu</w:t>
      </w:r>
      <w:r w:rsidRPr="00B43FF4">
        <w:t>r à compter de la publication de l’avis d’appel à la concurrence selon des modalités fixées par arrêté du ministre chargé de l’économie</w:t>
      </w:r>
      <w:r>
        <w:t>…</w:t>
      </w:r>
    </w:p>
    <w:p w14:paraId="78C46AA0" w14:textId="77777777" w:rsidR="00B43FF4" w:rsidRPr="00B43FF4" w:rsidRDefault="00B43FF4" w:rsidP="00B43FF4">
      <w:pPr>
        <w:widowControl w:val="0"/>
        <w:autoSpaceDE w:val="0"/>
        <w:autoSpaceDN w:val="0"/>
        <w:adjustRightInd w:val="0"/>
        <w:spacing w:after="0" w:line="240" w:lineRule="auto"/>
        <w:jc w:val="both"/>
      </w:pPr>
      <w:r w:rsidRPr="00B43FF4">
        <w:t xml:space="preserve">IV. - </w:t>
      </w:r>
      <w:r w:rsidRPr="00B43FF4">
        <w:rPr>
          <w:color w:val="C00000"/>
        </w:rPr>
        <w:t xml:space="preserve">Jusqu’au 1er avril 2017 pour les centrales d’achat et jusqu’au 1er octobre 2018 </w:t>
      </w:r>
      <w:r w:rsidRPr="00B43FF4">
        <w:t xml:space="preserve">pour les autres </w:t>
      </w:r>
      <w:r w:rsidRPr="00B43FF4">
        <w:lastRenderedPageBreak/>
        <w:t>acheteurs, le présent article s’applique uniquement aux marchés publics suivants :</w:t>
      </w:r>
    </w:p>
    <w:p w14:paraId="223B7057" w14:textId="77777777" w:rsidR="00B43FF4" w:rsidRPr="00B43FF4" w:rsidRDefault="00B43FF4" w:rsidP="00B43FF4">
      <w:pPr>
        <w:widowControl w:val="0"/>
        <w:autoSpaceDE w:val="0"/>
        <w:autoSpaceDN w:val="0"/>
        <w:adjustRightInd w:val="0"/>
        <w:spacing w:after="0" w:line="240" w:lineRule="auto"/>
        <w:jc w:val="both"/>
      </w:pPr>
      <w:r w:rsidRPr="00B43FF4">
        <w:t>1° Les marchés publics répondant à un besoin dont la valeur estimée est égale ou supérieure aux seuils de procédure formalisée ; </w:t>
      </w:r>
    </w:p>
    <w:p w14:paraId="5D5188F4" w14:textId="77777777" w:rsidR="00B43FF4" w:rsidRPr="00B43FF4" w:rsidRDefault="00B43FF4" w:rsidP="00B43FF4">
      <w:pPr>
        <w:widowControl w:val="0"/>
        <w:autoSpaceDE w:val="0"/>
        <w:autoSpaceDN w:val="0"/>
        <w:adjustRightInd w:val="0"/>
        <w:spacing w:after="0" w:line="240" w:lineRule="auto"/>
        <w:jc w:val="both"/>
      </w:pPr>
      <w:r w:rsidRPr="00B43FF4">
        <w:t>2° Les marchés publics répondant à un besoin dont la valeur estimée est égale ou supérieure à 90 000 euros HT, passés par l’Etat, ses établissements publics autres que ceux ayant un caractère industriel et commercial, les collectivités territoriales, leurs établissements publics et leurs groupements.</w:t>
      </w:r>
    </w:p>
    <w:p w14:paraId="1BFFE032" w14:textId="77777777" w:rsidR="00B43FF4" w:rsidRPr="0016713E" w:rsidRDefault="00B43FF4" w:rsidP="00B43FF4">
      <w:pPr>
        <w:widowControl w:val="0"/>
        <w:autoSpaceDE w:val="0"/>
        <w:autoSpaceDN w:val="0"/>
        <w:adjustRightInd w:val="0"/>
        <w:spacing w:after="0" w:line="240" w:lineRule="auto"/>
        <w:jc w:val="both"/>
        <w:rPr>
          <w:b/>
          <w:color w:val="C00000"/>
        </w:rPr>
      </w:pPr>
      <w:r w:rsidRPr="0016713E">
        <w:rPr>
          <w:b/>
          <w:color w:val="C00000"/>
        </w:rPr>
        <w:t>Il s’applique à tous les marchés publics lorsqu’une consultation est engagée ou un avis d’appel à la concurrence envoyé à la publication après le 1er avril 2017 pour les centrales d’achat et après le 1er octobre 2018 pour les autres acheteurs. </w:t>
      </w:r>
    </w:p>
    <w:p w14:paraId="424892B0" w14:textId="77777777" w:rsidR="005B4E7D" w:rsidRDefault="005B4E7D" w:rsidP="005B4E7D">
      <w:pPr>
        <w:widowControl w:val="0"/>
        <w:autoSpaceDE w:val="0"/>
        <w:autoSpaceDN w:val="0"/>
        <w:adjustRightInd w:val="0"/>
        <w:spacing w:after="0" w:line="240" w:lineRule="auto"/>
        <w:rPr>
          <w:rFonts w:ascii="Arial" w:hAnsi="Arial" w:cs="Arial"/>
          <w:b/>
          <w:bCs/>
          <w:sz w:val="24"/>
          <w:szCs w:val="24"/>
        </w:rPr>
      </w:pPr>
    </w:p>
    <w:p w14:paraId="75305070" w14:textId="77777777" w:rsidR="005B4E7D" w:rsidRDefault="005B4E7D" w:rsidP="005B4E7D">
      <w:pPr>
        <w:widowControl w:val="0"/>
        <w:autoSpaceDE w:val="0"/>
        <w:autoSpaceDN w:val="0"/>
        <w:adjustRightInd w:val="0"/>
        <w:spacing w:after="0" w:line="240" w:lineRule="auto"/>
        <w:rPr>
          <w:rFonts w:ascii="Arial" w:hAnsi="Arial" w:cs="Arial"/>
          <w:sz w:val="24"/>
          <w:szCs w:val="24"/>
        </w:rPr>
      </w:pPr>
      <w:r w:rsidRPr="0016713E">
        <w:rPr>
          <w:rFonts w:ascii="Arial" w:hAnsi="Arial" w:cs="Arial"/>
          <w:color w:val="002060"/>
          <w:sz w:val="24"/>
          <w:szCs w:val="24"/>
        </w:rPr>
        <w:t>Conditions de participation  </w:t>
      </w:r>
    </w:p>
    <w:p w14:paraId="598AC51C" w14:textId="77777777" w:rsidR="005B4E7D" w:rsidRDefault="005B4E7D" w:rsidP="005B4E7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44</w:t>
      </w:r>
      <w:r>
        <w:rPr>
          <w:rFonts w:ascii="Arial" w:hAnsi="Arial" w:cs="Arial"/>
          <w:sz w:val="24"/>
          <w:szCs w:val="24"/>
        </w:rPr>
        <w:t xml:space="preserve"> </w:t>
      </w:r>
    </w:p>
    <w:p w14:paraId="3BB896B8" w14:textId="77777777" w:rsidR="005B4E7D" w:rsidRPr="005B4E7D" w:rsidRDefault="005B4E7D" w:rsidP="005B4E7D">
      <w:pPr>
        <w:widowControl w:val="0"/>
        <w:autoSpaceDE w:val="0"/>
        <w:autoSpaceDN w:val="0"/>
        <w:adjustRightInd w:val="0"/>
        <w:spacing w:after="0" w:line="240" w:lineRule="auto"/>
        <w:jc w:val="both"/>
      </w:pPr>
      <w:r>
        <w:rPr>
          <w:rFonts w:ascii="Arial" w:hAnsi="Arial" w:cs="Arial"/>
          <w:sz w:val="24"/>
          <w:szCs w:val="24"/>
        </w:rPr>
        <w:t>..</w:t>
      </w:r>
      <w:r w:rsidRPr="005B4E7D">
        <w:rPr>
          <w:rFonts w:ascii="Arial" w:hAnsi="Arial" w:cs="Arial"/>
          <w:sz w:val="24"/>
          <w:szCs w:val="24"/>
        </w:rPr>
        <w:t xml:space="preserve"> </w:t>
      </w:r>
      <w:r w:rsidRPr="005B4E7D">
        <w:t xml:space="preserve">Lorsque l’acheteur décide de fixer des </w:t>
      </w:r>
      <w:r w:rsidRPr="005B4E7D">
        <w:rPr>
          <w:color w:val="C00000"/>
        </w:rPr>
        <w:t xml:space="preserve">niveaux minimaux de capacité, </w:t>
      </w:r>
      <w:r w:rsidRPr="005B4E7D">
        <w:t>il ne peut exiger que des niveaux minimaux liés et proportionnés à l’objet du marché public o</w:t>
      </w:r>
      <w:r>
        <w:t>u à ses conditions d’exécution.</w:t>
      </w:r>
    </w:p>
    <w:p w14:paraId="337AD8A0" w14:textId="77777777" w:rsidR="005B4E7D" w:rsidRPr="005B4E7D" w:rsidRDefault="005B4E7D" w:rsidP="005B4E7D">
      <w:pPr>
        <w:widowControl w:val="0"/>
        <w:autoSpaceDE w:val="0"/>
        <w:autoSpaceDN w:val="0"/>
        <w:adjustRightInd w:val="0"/>
        <w:spacing w:after="0" w:line="240" w:lineRule="auto"/>
        <w:jc w:val="both"/>
      </w:pPr>
      <w:r w:rsidRPr="005B4E7D">
        <w:t>II. - En ce qui concerne l’aptitude à exercer l’activité professionnelle, l’acheteur peut exiger que les opérateurs économiques soient inscrits</w:t>
      </w:r>
      <w:r>
        <w:t xml:space="preserve"> sur un </w:t>
      </w:r>
      <w:r w:rsidRPr="0016713E">
        <w:rPr>
          <w:b/>
          <w:color w:val="C00000"/>
        </w:rPr>
        <w:t>registre professionnel.</w:t>
      </w:r>
    </w:p>
    <w:p w14:paraId="0AD54C6B" w14:textId="77777777" w:rsidR="005B4E7D" w:rsidRPr="0016713E" w:rsidRDefault="005B4E7D" w:rsidP="005B4E7D">
      <w:pPr>
        <w:widowControl w:val="0"/>
        <w:autoSpaceDE w:val="0"/>
        <w:autoSpaceDN w:val="0"/>
        <w:adjustRightInd w:val="0"/>
        <w:spacing w:after="0" w:line="240" w:lineRule="auto"/>
        <w:jc w:val="both"/>
        <w:rPr>
          <w:b/>
          <w:color w:val="C00000"/>
        </w:rPr>
      </w:pPr>
      <w:r w:rsidRPr="005B4E7D">
        <w:t xml:space="preserve">III. - En ce qui concerne la capacité économique et financière, l’acheteur peut notamment exiger que les opérateurs économiques réalisent </w:t>
      </w:r>
      <w:r w:rsidRPr="0016713E">
        <w:rPr>
          <w:b/>
          <w:color w:val="C00000"/>
        </w:rPr>
        <w:t>un chiffre d’affaires annuel minimal donné, notamment dans le domaine concerné par le marché public. </w:t>
      </w:r>
    </w:p>
    <w:p w14:paraId="33E153A1" w14:textId="77777777" w:rsidR="005B4E7D" w:rsidRPr="005B4E7D" w:rsidRDefault="005B4E7D" w:rsidP="005B4E7D">
      <w:pPr>
        <w:widowControl w:val="0"/>
        <w:autoSpaceDE w:val="0"/>
        <w:autoSpaceDN w:val="0"/>
        <w:adjustRightInd w:val="0"/>
        <w:spacing w:after="0" w:line="240" w:lineRule="auto"/>
        <w:jc w:val="both"/>
      </w:pPr>
      <w:r w:rsidRPr="005B4E7D">
        <w:t xml:space="preserve">Le </w:t>
      </w:r>
      <w:r w:rsidRPr="005B4E7D">
        <w:rPr>
          <w:color w:val="C00000"/>
        </w:rPr>
        <w:t xml:space="preserve">chiffre d’affaires minimal </w:t>
      </w:r>
      <w:r w:rsidRPr="005B4E7D">
        <w:t xml:space="preserve">exigé ne peut être supérieur à deux fois le montant estimé du marché public ou du lot, sauf justifications liées à son objet ou à ses conditions d’exécution. Les raisons pour lesquelles un chiffre d’affaires annuel minimal supérieur à ce plafond est exigé figurent dans les documents de la consultation </w:t>
      </w:r>
      <w:proofErr w:type="gramStart"/>
      <w:r w:rsidRPr="005B4E7D">
        <w:t>ou</w:t>
      </w:r>
      <w:r>
        <w:t>..</w:t>
      </w:r>
      <w:proofErr w:type="gramEnd"/>
    </w:p>
    <w:p w14:paraId="66520826" w14:textId="77777777" w:rsidR="005B4E7D" w:rsidRPr="005B4E7D" w:rsidRDefault="005B4E7D" w:rsidP="005B4E7D">
      <w:pPr>
        <w:widowControl w:val="0"/>
        <w:autoSpaceDE w:val="0"/>
        <w:autoSpaceDN w:val="0"/>
        <w:adjustRightInd w:val="0"/>
        <w:spacing w:after="0" w:line="240" w:lineRule="auto"/>
        <w:jc w:val="both"/>
      </w:pPr>
      <w:r w:rsidRPr="005B4E7D">
        <w:t xml:space="preserve">L’acheteur peut exiger que les opérateurs économiques disposent d’un </w:t>
      </w:r>
      <w:r w:rsidRPr="0016713E">
        <w:rPr>
          <w:b/>
          <w:color w:val="C00000"/>
        </w:rPr>
        <w:t>niveau d’expérience suffisant</w:t>
      </w:r>
      <w:r w:rsidRPr="005B4E7D">
        <w:rPr>
          <w:color w:val="C00000"/>
        </w:rPr>
        <w:t xml:space="preserve">, </w:t>
      </w:r>
      <w:r w:rsidRPr="005B4E7D">
        <w:t>démontré par des références adéquates provenant de marchés publics exécutés antérieurement. Toutefois, l’absence de références relatives à l’exécution de marchés publics de même nature ne peut justifier, à elle seule, l’élimination d’un candidat.</w:t>
      </w:r>
    </w:p>
    <w:p w14:paraId="740F90A3" w14:textId="77777777" w:rsidR="005B4E7D" w:rsidRDefault="005B4E7D" w:rsidP="005B4E7D">
      <w:pPr>
        <w:widowControl w:val="0"/>
        <w:autoSpaceDE w:val="0"/>
        <w:autoSpaceDN w:val="0"/>
        <w:adjustRightInd w:val="0"/>
        <w:spacing w:after="0" w:line="240" w:lineRule="auto"/>
        <w:rPr>
          <w:rFonts w:ascii="Arial" w:hAnsi="Arial" w:cs="Arial"/>
          <w:sz w:val="24"/>
          <w:szCs w:val="24"/>
        </w:rPr>
      </w:pPr>
    </w:p>
    <w:p w14:paraId="142CC091" w14:textId="77777777" w:rsidR="005B4E7D" w:rsidRDefault="005B4E7D" w:rsidP="005B4E7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49</w:t>
      </w:r>
      <w:r>
        <w:rPr>
          <w:rFonts w:ascii="Arial" w:hAnsi="Arial" w:cs="Arial"/>
          <w:sz w:val="24"/>
          <w:szCs w:val="24"/>
        </w:rPr>
        <w:t xml:space="preserve">  </w:t>
      </w:r>
    </w:p>
    <w:p w14:paraId="13E43E30" w14:textId="77777777" w:rsidR="005B4E7D" w:rsidRPr="005B4E7D" w:rsidRDefault="005B4E7D" w:rsidP="005B4E7D">
      <w:pPr>
        <w:widowControl w:val="0"/>
        <w:autoSpaceDE w:val="0"/>
        <w:autoSpaceDN w:val="0"/>
        <w:adjustRightInd w:val="0"/>
        <w:spacing w:after="0" w:line="240" w:lineRule="auto"/>
        <w:jc w:val="both"/>
      </w:pPr>
      <w:r>
        <w:rPr>
          <w:rFonts w:ascii="Arial" w:hAnsi="Arial" w:cs="Arial"/>
          <w:sz w:val="24"/>
          <w:szCs w:val="24"/>
        </w:rPr>
        <w:t>I</w:t>
      </w:r>
      <w:r w:rsidRPr="005B4E7D">
        <w:t xml:space="preserve">. - L’acheteur accepte que le candidat présente sa candidature sous la forme d’un </w:t>
      </w:r>
      <w:r w:rsidRPr="0016713E">
        <w:rPr>
          <w:b/>
          <w:color w:val="C00000"/>
        </w:rPr>
        <w:t xml:space="preserve">document unique de marché européen </w:t>
      </w:r>
      <w:proofErr w:type="gramStart"/>
      <w:r w:rsidRPr="0016713E">
        <w:rPr>
          <w:b/>
          <w:color w:val="C00000"/>
        </w:rPr>
        <w:t>( DUME</w:t>
      </w:r>
      <w:proofErr w:type="gramEnd"/>
      <w:r w:rsidRPr="0016713E">
        <w:rPr>
          <w:b/>
          <w:color w:val="C00000"/>
        </w:rPr>
        <w:t>)</w:t>
      </w:r>
      <w:r w:rsidRPr="005B4E7D">
        <w:t xml:space="preserve"> établi conformément au modèle fixé par le règlement de la Commission européenne établissant le formulaire type pour le document unique de marché européen susvisé. Lorsqu’un opérateur économique utilise un document unique de marché européen électronique qui constitue un échange de données structurées, l’acheteur n’est tenu de l’accepter que pour les marchés publics pour lesquels une consultation a été engagée ou un avis d’appel à la concurrence a été envoyé à la publication </w:t>
      </w:r>
      <w:r w:rsidRPr="0016713E">
        <w:rPr>
          <w:b/>
          <w:color w:val="C00000"/>
        </w:rPr>
        <w:t>à compter du 1er avril 2017 pour les centrales d’achat et à compter du 1er avril 2018 pour les autres acheteurs</w:t>
      </w:r>
      <w:r w:rsidRPr="005B4E7D">
        <w:t>.</w:t>
      </w:r>
    </w:p>
    <w:p w14:paraId="3632842A" w14:textId="77777777" w:rsidR="005B4E7D" w:rsidRPr="00B43FF4" w:rsidRDefault="005B4E7D" w:rsidP="005B4E7D">
      <w:pPr>
        <w:widowControl w:val="0"/>
        <w:autoSpaceDE w:val="0"/>
        <w:autoSpaceDN w:val="0"/>
        <w:adjustRightInd w:val="0"/>
        <w:spacing w:after="0" w:line="240" w:lineRule="auto"/>
        <w:jc w:val="both"/>
      </w:pPr>
    </w:p>
    <w:p w14:paraId="4B051919" w14:textId="77777777" w:rsidR="005B4E7D" w:rsidRDefault="00B43FF4" w:rsidP="005B4E7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5B4E7D">
        <w:rPr>
          <w:rFonts w:ascii="Arial" w:hAnsi="Arial" w:cs="Arial"/>
          <w:b/>
          <w:bCs/>
          <w:sz w:val="24"/>
          <w:szCs w:val="24"/>
        </w:rPr>
        <w:t>Article 53</w:t>
      </w:r>
      <w:r w:rsidR="005B4E7D">
        <w:rPr>
          <w:rFonts w:ascii="Arial" w:hAnsi="Arial" w:cs="Arial"/>
          <w:sz w:val="24"/>
          <w:szCs w:val="24"/>
        </w:rPr>
        <w:t xml:space="preserve"> </w:t>
      </w:r>
    </w:p>
    <w:p w14:paraId="1DA0A5C2" w14:textId="77777777" w:rsidR="005B4E7D" w:rsidRPr="005B4E7D" w:rsidRDefault="005B4E7D" w:rsidP="0016713E">
      <w:pPr>
        <w:widowControl w:val="0"/>
        <w:autoSpaceDE w:val="0"/>
        <w:autoSpaceDN w:val="0"/>
        <w:adjustRightInd w:val="0"/>
        <w:spacing w:after="0" w:line="240" w:lineRule="auto"/>
        <w:jc w:val="both"/>
      </w:pPr>
      <w:r w:rsidRPr="005B4E7D">
        <w:t xml:space="preserve">I. - Les candidats </w:t>
      </w:r>
      <w:r w:rsidRPr="0016713E">
        <w:rPr>
          <w:b/>
          <w:color w:val="C00000"/>
        </w:rPr>
        <w:t xml:space="preserve">ne sont pas tenus de fournir les documents justificatifs et moyens de preuve que l’acheteur peut obtenir directement par le biais d’un système électronique de mise à disposition </w:t>
      </w:r>
      <w:r w:rsidRPr="005B4E7D">
        <w:t>d’informations administré par un organisme officiel ou d’un espace de stockage numérique, à condition que figurent dans le dossier de candidature toutes les informations nécessaires à la consultation de ce système ou de cet espace et que l’accès à ceux-ci soit gratuit.</w:t>
      </w:r>
    </w:p>
    <w:p w14:paraId="3703B681" w14:textId="77777777" w:rsidR="00CE76EA" w:rsidRDefault="00CE76EA" w:rsidP="00CE76EA">
      <w:pPr>
        <w:widowControl w:val="0"/>
        <w:autoSpaceDE w:val="0"/>
        <w:autoSpaceDN w:val="0"/>
        <w:adjustRightInd w:val="0"/>
        <w:spacing w:after="0" w:line="240" w:lineRule="auto"/>
        <w:rPr>
          <w:rFonts w:ascii="Arial" w:hAnsi="Arial" w:cs="Arial"/>
          <w:sz w:val="24"/>
          <w:szCs w:val="24"/>
        </w:rPr>
      </w:pPr>
    </w:p>
    <w:p w14:paraId="247D4117" w14:textId="77777777" w:rsidR="00CE76EA" w:rsidRPr="0016713E" w:rsidRDefault="00CE76EA" w:rsidP="00CE76EA">
      <w:pPr>
        <w:widowControl w:val="0"/>
        <w:autoSpaceDE w:val="0"/>
        <w:autoSpaceDN w:val="0"/>
        <w:adjustRightInd w:val="0"/>
        <w:spacing w:after="0" w:line="240" w:lineRule="auto"/>
        <w:rPr>
          <w:rFonts w:ascii="Arial" w:hAnsi="Arial" w:cs="Arial"/>
          <w:color w:val="002060"/>
          <w:sz w:val="24"/>
          <w:szCs w:val="24"/>
        </w:rPr>
      </w:pPr>
      <w:r w:rsidRPr="0016713E">
        <w:rPr>
          <w:rFonts w:ascii="Arial" w:hAnsi="Arial" w:cs="Arial"/>
          <w:color w:val="002060"/>
          <w:sz w:val="24"/>
          <w:szCs w:val="24"/>
        </w:rPr>
        <w:t xml:space="preserve">Offres anormalement basses </w:t>
      </w:r>
    </w:p>
    <w:p w14:paraId="7436DB1B" w14:textId="77777777" w:rsidR="00CE76EA" w:rsidRDefault="00CE76EA" w:rsidP="00CE76EA">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60</w:t>
      </w:r>
      <w:r>
        <w:rPr>
          <w:rFonts w:ascii="Arial" w:hAnsi="Arial" w:cs="Arial"/>
          <w:sz w:val="24"/>
          <w:szCs w:val="24"/>
        </w:rPr>
        <w:t xml:space="preserve"> </w:t>
      </w:r>
    </w:p>
    <w:p w14:paraId="77808D25" w14:textId="77777777" w:rsidR="00CE76EA" w:rsidRPr="00CE76EA" w:rsidRDefault="00CE76EA" w:rsidP="00CE76EA">
      <w:pPr>
        <w:widowControl w:val="0"/>
        <w:autoSpaceDE w:val="0"/>
        <w:autoSpaceDN w:val="0"/>
        <w:adjustRightInd w:val="0"/>
        <w:spacing w:after="0" w:line="240" w:lineRule="auto"/>
        <w:jc w:val="both"/>
      </w:pPr>
      <w:r w:rsidRPr="00CE76EA">
        <w:t xml:space="preserve">I. - L’acheteur exige que le soumissionnaire </w:t>
      </w:r>
      <w:r w:rsidRPr="00CE76EA">
        <w:rPr>
          <w:color w:val="C00000"/>
        </w:rPr>
        <w:t xml:space="preserve">justifie le prix ou les coûts proposés dans son offre lorsque celle-ci semble anormalement basse </w:t>
      </w:r>
      <w:r w:rsidRPr="00CE76EA">
        <w:t xml:space="preserve">eu égard aux travaux, fournitures ou </w:t>
      </w:r>
      <w:proofErr w:type="gramStart"/>
      <w:r w:rsidRPr="00CE76EA">
        <w:t>services</w:t>
      </w:r>
      <w:r>
        <w:t>.</w:t>
      </w:r>
      <w:r w:rsidRPr="00CE76EA">
        <w:t>.</w:t>
      </w:r>
      <w:proofErr w:type="gramEnd"/>
    </w:p>
    <w:p w14:paraId="19B3CBD7" w14:textId="77777777" w:rsidR="00B43FF4" w:rsidRDefault="00B43FF4" w:rsidP="00B43FF4">
      <w:pPr>
        <w:widowControl w:val="0"/>
        <w:autoSpaceDE w:val="0"/>
        <w:autoSpaceDN w:val="0"/>
        <w:adjustRightInd w:val="0"/>
        <w:spacing w:after="0" w:line="240" w:lineRule="auto"/>
        <w:rPr>
          <w:rFonts w:ascii="Arial" w:hAnsi="Arial" w:cs="Arial"/>
          <w:sz w:val="24"/>
          <w:szCs w:val="24"/>
        </w:rPr>
      </w:pPr>
    </w:p>
    <w:p w14:paraId="219FB346" w14:textId="77777777" w:rsidR="00CE76EA" w:rsidRPr="0016713E" w:rsidRDefault="00CE76EA" w:rsidP="00CE76EA">
      <w:pPr>
        <w:widowControl w:val="0"/>
        <w:autoSpaceDE w:val="0"/>
        <w:autoSpaceDN w:val="0"/>
        <w:adjustRightInd w:val="0"/>
        <w:spacing w:after="0" w:line="240" w:lineRule="auto"/>
        <w:rPr>
          <w:rFonts w:ascii="Arial" w:hAnsi="Arial" w:cs="Arial"/>
          <w:color w:val="002060"/>
          <w:sz w:val="24"/>
          <w:szCs w:val="24"/>
        </w:rPr>
      </w:pPr>
      <w:r w:rsidRPr="0016713E">
        <w:rPr>
          <w:rFonts w:ascii="Arial" w:hAnsi="Arial" w:cs="Arial"/>
          <w:color w:val="002060"/>
          <w:sz w:val="24"/>
          <w:szCs w:val="24"/>
        </w:rPr>
        <w:lastRenderedPageBreak/>
        <w:t xml:space="preserve">Attribution du marché public </w:t>
      </w:r>
    </w:p>
    <w:p w14:paraId="06AD58CE" w14:textId="77777777" w:rsidR="00CE76EA" w:rsidRDefault="00CE76EA" w:rsidP="00CE76EA">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62</w:t>
      </w:r>
      <w:r>
        <w:rPr>
          <w:rFonts w:ascii="Arial" w:hAnsi="Arial" w:cs="Arial"/>
          <w:sz w:val="24"/>
          <w:szCs w:val="24"/>
        </w:rPr>
        <w:t xml:space="preserve"> </w:t>
      </w:r>
    </w:p>
    <w:p w14:paraId="4334782E" w14:textId="77777777" w:rsidR="00B43FF4" w:rsidRPr="00235AC6" w:rsidRDefault="00CE76EA" w:rsidP="00B43FF4">
      <w:pPr>
        <w:widowControl w:val="0"/>
        <w:autoSpaceDE w:val="0"/>
        <w:autoSpaceDN w:val="0"/>
        <w:adjustRightInd w:val="0"/>
        <w:spacing w:after="0" w:line="240" w:lineRule="auto"/>
        <w:rPr>
          <w:color w:val="C00000"/>
        </w:rPr>
      </w:pPr>
      <w:r w:rsidRPr="00CE76EA">
        <w:t xml:space="preserve">Pour attribuer le marché public, l’acheteur peut se fonder en plus des critères habituels sur le </w:t>
      </w:r>
      <w:r w:rsidR="00235AC6" w:rsidRPr="00235AC6">
        <w:rPr>
          <w:color w:val="C00000"/>
        </w:rPr>
        <w:t>coût,</w:t>
      </w:r>
      <w:r w:rsidRPr="00235AC6">
        <w:rPr>
          <w:color w:val="C00000"/>
        </w:rPr>
        <w:t xml:space="preserve"> déterminé selon une </w:t>
      </w:r>
      <w:r w:rsidRPr="0016713E">
        <w:rPr>
          <w:b/>
          <w:color w:val="C00000"/>
        </w:rPr>
        <w:t xml:space="preserve">approche globale fondée sur le coût du cycle de </w:t>
      </w:r>
      <w:r w:rsidR="00235AC6" w:rsidRPr="0016713E">
        <w:rPr>
          <w:b/>
          <w:color w:val="C00000"/>
        </w:rPr>
        <w:t>vie.</w:t>
      </w:r>
    </w:p>
    <w:p w14:paraId="4EF35008" w14:textId="77777777" w:rsidR="00CE76EA" w:rsidRPr="00235AC6" w:rsidRDefault="00CE76EA" w:rsidP="00B43FF4">
      <w:pPr>
        <w:widowControl w:val="0"/>
        <w:autoSpaceDE w:val="0"/>
        <w:autoSpaceDN w:val="0"/>
        <w:adjustRightInd w:val="0"/>
        <w:spacing w:after="0" w:line="240" w:lineRule="auto"/>
        <w:rPr>
          <w:rFonts w:ascii="Arial" w:hAnsi="Arial" w:cs="Arial"/>
          <w:b/>
          <w:bCs/>
          <w:sz w:val="24"/>
          <w:szCs w:val="24"/>
        </w:rPr>
      </w:pPr>
      <w:r w:rsidRPr="00235AC6">
        <w:rPr>
          <w:rFonts w:ascii="Arial" w:hAnsi="Arial" w:cs="Arial"/>
          <w:b/>
          <w:bCs/>
          <w:sz w:val="24"/>
          <w:szCs w:val="24"/>
        </w:rPr>
        <w:t>Article 63</w:t>
      </w:r>
    </w:p>
    <w:p w14:paraId="67521C25" w14:textId="77777777" w:rsidR="00CE76EA" w:rsidRPr="00CE76EA" w:rsidRDefault="00CE76EA" w:rsidP="00B43FF4">
      <w:pPr>
        <w:widowControl w:val="0"/>
        <w:autoSpaceDE w:val="0"/>
        <w:autoSpaceDN w:val="0"/>
        <w:adjustRightInd w:val="0"/>
        <w:spacing w:after="0" w:line="240" w:lineRule="auto"/>
      </w:pPr>
      <w:r w:rsidRPr="00235AC6">
        <w:rPr>
          <w:color w:val="C00000"/>
        </w:rPr>
        <w:t xml:space="preserve">Le coût du cycle de vie couvre les coûts supportés par l’acheteur ou par d’autres utilisateurs, </w:t>
      </w:r>
      <w:r w:rsidRPr="00CE76EA">
        <w:t xml:space="preserve">tels que </w:t>
      </w:r>
    </w:p>
    <w:p w14:paraId="540E9E18" w14:textId="77777777" w:rsidR="00CE76EA" w:rsidRPr="00CE76EA" w:rsidRDefault="00CE76EA" w:rsidP="00CE76EA">
      <w:pPr>
        <w:widowControl w:val="0"/>
        <w:autoSpaceDE w:val="0"/>
        <w:autoSpaceDN w:val="0"/>
        <w:adjustRightInd w:val="0"/>
        <w:spacing w:after="0" w:line="240" w:lineRule="auto"/>
      </w:pPr>
      <w:r w:rsidRPr="00CE76EA">
        <w:t>Les coûts liés à l’acquisition, l’utilisation comme la consommation ‘énergie et autres ressources, les frais de maintenance, les co</w:t>
      </w:r>
      <w:r>
        <w:t>ûts liés à la fin de vie (</w:t>
      </w:r>
      <w:r w:rsidRPr="00CE76EA">
        <w:t>collecte, recyclage)</w:t>
      </w:r>
    </w:p>
    <w:p w14:paraId="4FD3D2B6" w14:textId="77777777" w:rsidR="00B43FF4" w:rsidRDefault="00CE76EA" w:rsidP="00B43FF4">
      <w:pPr>
        <w:widowControl w:val="0"/>
        <w:autoSpaceDE w:val="0"/>
        <w:autoSpaceDN w:val="0"/>
        <w:adjustRightInd w:val="0"/>
        <w:spacing w:after="0" w:line="240" w:lineRule="auto"/>
      </w:pPr>
      <w:r w:rsidRPr="00235AC6">
        <w:rPr>
          <w:color w:val="C00000"/>
        </w:rPr>
        <w:t xml:space="preserve">Les coûts liés aux externalités environnementales liés au produit, </w:t>
      </w:r>
      <w:r>
        <w:t xml:space="preserve">service ou à l’ouvrage pendant son cycle de </w:t>
      </w:r>
      <w:proofErr w:type="gramStart"/>
      <w:r>
        <w:t>vie….</w:t>
      </w:r>
      <w:proofErr w:type="gramEnd"/>
      <w:r>
        <w:t>.</w:t>
      </w:r>
    </w:p>
    <w:p w14:paraId="0C4781B6" w14:textId="77777777" w:rsidR="00235AC6" w:rsidRPr="00B43FF4" w:rsidRDefault="00235AC6" w:rsidP="00235AC6">
      <w:pPr>
        <w:widowControl w:val="0"/>
        <w:autoSpaceDE w:val="0"/>
        <w:autoSpaceDN w:val="0"/>
        <w:adjustRightInd w:val="0"/>
        <w:spacing w:after="0" w:line="240" w:lineRule="auto"/>
        <w:jc w:val="both"/>
      </w:pPr>
      <w:r>
        <w:t>La méthode utilisée pour évaluer les coûts imputés aux externalités environnementales se fonde sur des critères vérifiables</w:t>
      </w:r>
      <w:proofErr w:type="gramStart"/>
      <w:r>
        <w:t xml:space="preserve"> ..</w:t>
      </w:r>
      <w:proofErr w:type="gramEnd"/>
      <w:r>
        <w:t>, est accessible à toutes les parties intéressées, implique que les données requises puissent être fournies moyennant un effort raisonnable consenti par des opérateurs économiques normalement diligents.</w:t>
      </w:r>
    </w:p>
    <w:p w14:paraId="2E47E4AE" w14:textId="77777777" w:rsidR="00B43FF4" w:rsidRDefault="00B43FF4" w:rsidP="004F0011">
      <w:pPr>
        <w:widowControl w:val="0"/>
        <w:autoSpaceDE w:val="0"/>
        <w:autoSpaceDN w:val="0"/>
        <w:adjustRightInd w:val="0"/>
        <w:spacing w:after="0" w:line="240" w:lineRule="auto"/>
        <w:rPr>
          <w:rFonts w:ascii="Arial" w:hAnsi="Arial" w:cs="Arial"/>
          <w:sz w:val="24"/>
          <w:szCs w:val="24"/>
        </w:rPr>
      </w:pPr>
    </w:p>
    <w:p w14:paraId="171CBE95" w14:textId="77777777" w:rsidR="004F0011" w:rsidRPr="0016713E" w:rsidRDefault="00235AC6" w:rsidP="004F0011">
      <w:pPr>
        <w:widowControl w:val="0"/>
        <w:autoSpaceDE w:val="0"/>
        <w:autoSpaceDN w:val="0"/>
        <w:adjustRightInd w:val="0"/>
        <w:spacing w:after="0" w:line="240" w:lineRule="auto"/>
        <w:rPr>
          <w:rFonts w:ascii="Arial" w:hAnsi="Arial" w:cs="Arial"/>
          <w:color w:val="002060"/>
          <w:sz w:val="24"/>
          <w:szCs w:val="24"/>
        </w:rPr>
      </w:pPr>
      <w:r w:rsidRPr="0016713E">
        <w:rPr>
          <w:rFonts w:ascii="Arial" w:hAnsi="Arial" w:cs="Arial"/>
          <w:color w:val="002060"/>
          <w:sz w:val="24"/>
          <w:szCs w:val="24"/>
        </w:rPr>
        <w:t>Procédure concurrentielle avec négociation</w:t>
      </w:r>
    </w:p>
    <w:p w14:paraId="44C805AA" w14:textId="77777777" w:rsidR="00235AC6" w:rsidRPr="00235AC6" w:rsidRDefault="00235AC6" w:rsidP="00235AC6">
      <w:pPr>
        <w:widowControl w:val="0"/>
        <w:autoSpaceDE w:val="0"/>
        <w:autoSpaceDN w:val="0"/>
        <w:adjustRightInd w:val="0"/>
        <w:spacing w:after="0" w:line="240" w:lineRule="auto"/>
        <w:rPr>
          <w:rFonts w:ascii="Arial" w:hAnsi="Arial" w:cs="Arial"/>
          <w:b/>
          <w:sz w:val="24"/>
          <w:szCs w:val="24"/>
        </w:rPr>
      </w:pPr>
      <w:r w:rsidRPr="00235AC6">
        <w:rPr>
          <w:rFonts w:ascii="Arial" w:hAnsi="Arial" w:cs="Arial"/>
          <w:b/>
          <w:sz w:val="24"/>
          <w:szCs w:val="24"/>
        </w:rPr>
        <w:t>Article 71</w:t>
      </w:r>
    </w:p>
    <w:p w14:paraId="488E12B0" w14:textId="77777777" w:rsidR="00235AC6" w:rsidRDefault="00235AC6" w:rsidP="00235AC6">
      <w:pPr>
        <w:widowControl w:val="0"/>
        <w:autoSpaceDE w:val="0"/>
        <w:autoSpaceDN w:val="0"/>
        <w:adjustRightInd w:val="0"/>
        <w:spacing w:after="0" w:line="240" w:lineRule="auto"/>
      </w:pPr>
      <w:r w:rsidRPr="00235AC6">
        <w:t>La procédure concurrentielle avec négociation est la procédure par laquelle un pouvoir adjudicateur négocie les conditions du marché public avec un ou plusieurs opérateurs économiques autorisés à participer aux négociations.</w:t>
      </w:r>
    </w:p>
    <w:p w14:paraId="0D6FD22B" w14:textId="77777777" w:rsidR="00235AC6" w:rsidRDefault="00235AC6" w:rsidP="00235AC6">
      <w:pPr>
        <w:widowControl w:val="0"/>
        <w:autoSpaceDE w:val="0"/>
        <w:autoSpaceDN w:val="0"/>
        <w:adjustRightInd w:val="0"/>
        <w:spacing w:after="0" w:line="240" w:lineRule="auto"/>
      </w:pPr>
      <w:r>
        <w:t xml:space="preserve">Plus d’info : </w:t>
      </w:r>
      <w:hyperlink r:id="rId11" w:history="1">
        <w:r w:rsidRPr="00036C22">
          <w:rPr>
            <w:rStyle w:val="Lienhypertexte"/>
          </w:rPr>
          <w:t>http://www.economie.gouv.fr/daj/procedure-concurrentielle-avec-negociation-2016</w:t>
        </w:r>
      </w:hyperlink>
    </w:p>
    <w:p w14:paraId="15DE6223" w14:textId="77777777" w:rsidR="00235AC6" w:rsidRDefault="00235AC6" w:rsidP="00235AC6">
      <w:pPr>
        <w:widowControl w:val="0"/>
        <w:autoSpaceDE w:val="0"/>
        <w:autoSpaceDN w:val="0"/>
        <w:adjustRightInd w:val="0"/>
        <w:spacing w:after="0" w:line="240" w:lineRule="auto"/>
        <w:rPr>
          <w:rFonts w:ascii="Arial" w:hAnsi="Arial" w:cs="Arial"/>
          <w:b/>
          <w:bCs/>
          <w:sz w:val="24"/>
          <w:szCs w:val="24"/>
        </w:rPr>
      </w:pPr>
    </w:p>
    <w:p w14:paraId="0F679A21" w14:textId="77777777" w:rsidR="00235AC6" w:rsidRDefault="00235AC6" w:rsidP="00235AC6">
      <w:pPr>
        <w:widowControl w:val="0"/>
        <w:autoSpaceDE w:val="0"/>
        <w:autoSpaceDN w:val="0"/>
        <w:adjustRightInd w:val="0"/>
        <w:spacing w:after="0" w:line="240" w:lineRule="auto"/>
        <w:rPr>
          <w:rFonts w:ascii="Arial" w:hAnsi="Arial" w:cs="Arial"/>
          <w:sz w:val="24"/>
          <w:szCs w:val="24"/>
        </w:rPr>
      </w:pPr>
      <w:r w:rsidRPr="0016713E">
        <w:rPr>
          <w:rFonts w:ascii="Arial" w:hAnsi="Arial" w:cs="Arial"/>
          <w:color w:val="002060"/>
          <w:sz w:val="24"/>
          <w:szCs w:val="24"/>
        </w:rPr>
        <w:t>Partenariats d’innovation  </w:t>
      </w:r>
    </w:p>
    <w:p w14:paraId="1490AD6C" w14:textId="77777777" w:rsidR="00235AC6" w:rsidRPr="00235AC6" w:rsidRDefault="00235AC6" w:rsidP="00235AC6">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93</w:t>
      </w:r>
      <w:r>
        <w:rPr>
          <w:rFonts w:ascii="Arial" w:hAnsi="Arial" w:cs="Arial"/>
          <w:sz w:val="24"/>
          <w:szCs w:val="24"/>
        </w:rPr>
        <w:t xml:space="preserve"> </w:t>
      </w:r>
    </w:p>
    <w:p w14:paraId="0D59BC03" w14:textId="77777777" w:rsidR="00235AC6" w:rsidRPr="00235AC6" w:rsidRDefault="00235AC6" w:rsidP="00B11412">
      <w:pPr>
        <w:widowControl w:val="0"/>
        <w:autoSpaceDE w:val="0"/>
        <w:autoSpaceDN w:val="0"/>
        <w:adjustRightInd w:val="0"/>
        <w:spacing w:after="0" w:line="240" w:lineRule="auto"/>
        <w:jc w:val="both"/>
      </w:pPr>
      <w:r w:rsidRPr="00235AC6">
        <w:t xml:space="preserve">Le partenariat d’innovation a pour objet la </w:t>
      </w:r>
      <w:r w:rsidRPr="00B11412">
        <w:rPr>
          <w:color w:val="C00000"/>
        </w:rPr>
        <w:t>recherche et le développement de produits, services ou travaux innovants</w:t>
      </w:r>
      <w:proofErr w:type="gramStart"/>
      <w:r w:rsidRPr="00235AC6">
        <w:t xml:space="preserve"> </w:t>
      </w:r>
      <w:r w:rsidR="00B11412">
        <w:t>..</w:t>
      </w:r>
      <w:proofErr w:type="gramEnd"/>
      <w:r w:rsidRPr="00235AC6">
        <w:t xml:space="preserve"> </w:t>
      </w:r>
      <w:proofErr w:type="gramStart"/>
      <w:r w:rsidRPr="00235AC6">
        <w:t>ainsi</w:t>
      </w:r>
      <w:proofErr w:type="gramEnd"/>
      <w:r w:rsidRPr="00235AC6">
        <w:t xml:space="preserve"> que l’acquisition des produits, services ou travaux en résultant et qui répondent à un besoin ne pouvant être satisfait par l’acquisition de produits, services ou travaux déjà</w:t>
      </w:r>
      <w:r>
        <w:t xml:space="preserve"> disponibles sur le marché.</w:t>
      </w:r>
    </w:p>
    <w:p w14:paraId="468E8646" w14:textId="77777777" w:rsidR="00235AC6" w:rsidRPr="00235AC6" w:rsidRDefault="00235AC6" w:rsidP="00B11412">
      <w:pPr>
        <w:widowControl w:val="0"/>
        <w:autoSpaceDE w:val="0"/>
        <w:autoSpaceDN w:val="0"/>
        <w:adjustRightInd w:val="0"/>
        <w:spacing w:after="0" w:line="240" w:lineRule="auto"/>
        <w:jc w:val="both"/>
      </w:pPr>
      <w:r w:rsidRPr="00235AC6">
        <w:t>L’acheteur peut décider de mettre en place un partenariat d’innovation avec un ou plusieurs opérateurs économiques qui exécutent les prestations de manière séparée dans le cadre de contrats individuels. Cette décision est indiquée dans l’avis de marché ou dans un autre document de la consultation</w:t>
      </w:r>
    </w:p>
    <w:p w14:paraId="64C1F455" w14:textId="77777777" w:rsidR="00235AC6" w:rsidRPr="004F0011" w:rsidRDefault="00235AC6" w:rsidP="004F0011">
      <w:pPr>
        <w:widowControl w:val="0"/>
        <w:autoSpaceDE w:val="0"/>
        <w:autoSpaceDN w:val="0"/>
        <w:adjustRightInd w:val="0"/>
        <w:spacing w:after="0" w:line="240" w:lineRule="auto"/>
        <w:rPr>
          <w:rFonts w:ascii="Arial" w:hAnsi="Arial" w:cs="Arial"/>
          <w:sz w:val="24"/>
          <w:szCs w:val="24"/>
        </w:rPr>
      </w:pPr>
    </w:p>
    <w:sectPr w:rsidR="00235AC6" w:rsidRPr="004F0011" w:rsidSect="00D33C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515D0" w14:textId="77777777" w:rsidR="00181137" w:rsidRDefault="00181137" w:rsidP="00794D47">
      <w:pPr>
        <w:spacing w:after="0" w:line="240" w:lineRule="auto"/>
      </w:pPr>
      <w:r>
        <w:separator/>
      </w:r>
    </w:p>
  </w:endnote>
  <w:endnote w:type="continuationSeparator" w:id="0">
    <w:p w14:paraId="71BD1C3A" w14:textId="77777777" w:rsidR="00181137" w:rsidRDefault="00181137" w:rsidP="0079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CBF7" w14:textId="77777777" w:rsidR="0016713E" w:rsidRDefault="001671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8"/>
      <w:gridCol w:w="4524"/>
    </w:tblGrid>
    <w:tr w:rsidR="00003CDE" w14:paraId="3561FC5E" w14:textId="77777777">
      <w:trPr>
        <w:trHeight w:hRule="exact" w:val="115"/>
        <w:jc w:val="center"/>
      </w:trPr>
      <w:tc>
        <w:tcPr>
          <w:tcW w:w="4686" w:type="dxa"/>
          <w:shd w:val="clear" w:color="auto" w:fill="5B9BD5" w:themeFill="accent1"/>
          <w:tcMar>
            <w:top w:w="0" w:type="dxa"/>
            <w:bottom w:w="0" w:type="dxa"/>
          </w:tcMar>
        </w:tcPr>
        <w:p w14:paraId="22D09AB8" w14:textId="77777777" w:rsidR="00003CDE" w:rsidRDefault="00003CDE">
          <w:pPr>
            <w:pStyle w:val="En-tte"/>
            <w:rPr>
              <w:caps/>
              <w:sz w:val="18"/>
            </w:rPr>
          </w:pPr>
        </w:p>
      </w:tc>
      <w:tc>
        <w:tcPr>
          <w:tcW w:w="4674" w:type="dxa"/>
          <w:shd w:val="clear" w:color="auto" w:fill="5B9BD5" w:themeFill="accent1"/>
          <w:tcMar>
            <w:top w:w="0" w:type="dxa"/>
            <w:bottom w:w="0" w:type="dxa"/>
          </w:tcMar>
        </w:tcPr>
        <w:p w14:paraId="37CC583D" w14:textId="77777777" w:rsidR="00003CDE" w:rsidRDefault="00003CDE">
          <w:pPr>
            <w:pStyle w:val="En-tte"/>
            <w:jc w:val="right"/>
            <w:rPr>
              <w:caps/>
              <w:sz w:val="18"/>
            </w:rPr>
          </w:pPr>
        </w:p>
      </w:tc>
    </w:tr>
    <w:tr w:rsidR="00003CDE" w14:paraId="439DAAD6" w14:textId="77777777">
      <w:trPr>
        <w:jc w:val="center"/>
      </w:trPr>
      <w:sdt>
        <w:sdtPr>
          <w:rPr>
            <w:caps/>
            <w:color w:val="808080" w:themeColor="background1" w:themeShade="80"/>
            <w:sz w:val="18"/>
            <w:szCs w:val="18"/>
          </w:rPr>
          <w:alias w:val="Auteur"/>
          <w:tag w:val=""/>
          <w:id w:val="-610821040"/>
          <w:placeholder>
            <w:docPart w:val="F36D51F2313343FCA858B5F3C59A05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B1B84AF" w14:textId="77777777" w:rsidR="00003CDE" w:rsidRDefault="00003CDE" w:rsidP="0016713E">
              <w:pPr>
                <w:pStyle w:val="Pieddepage"/>
                <w:rPr>
                  <w:caps/>
                  <w:color w:val="808080" w:themeColor="background1" w:themeShade="80"/>
                  <w:sz w:val="18"/>
                  <w:szCs w:val="18"/>
                </w:rPr>
              </w:pPr>
              <w:r>
                <w:rPr>
                  <w:caps/>
                  <w:color w:val="808080" w:themeColor="background1" w:themeShade="80"/>
                  <w:sz w:val="18"/>
                  <w:szCs w:val="18"/>
                </w:rPr>
                <w:t xml:space="preserve">geco / </w:t>
              </w:r>
              <w:r w:rsidR="0016713E">
                <w:rPr>
                  <w:caps/>
                  <w:color w:val="808080" w:themeColor="background1" w:themeShade="80"/>
                  <w:sz w:val="18"/>
                  <w:szCs w:val="18"/>
                </w:rPr>
                <w:t>13 avril 2016</w:t>
              </w:r>
            </w:p>
          </w:tc>
        </w:sdtContent>
      </w:sdt>
      <w:tc>
        <w:tcPr>
          <w:tcW w:w="4674" w:type="dxa"/>
          <w:shd w:val="clear" w:color="auto" w:fill="auto"/>
          <w:vAlign w:val="center"/>
        </w:tcPr>
        <w:p w14:paraId="39BDDB95" w14:textId="77777777" w:rsidR="00003CDE" w:rsidRDefault="00003CD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A7F9B">
            <w:rPr>
              <w:caps/>
              <w:noProof/>
              <w:color w:val="808080" w:themeColor="background1" w:themeShade="80"/>
              <w:sz w:val="18"/>
              <w:szCs w:val="18"/>
            </w:rPr>
            <w:t>1</w:t>
          </w:r>
          <w:r>
            <w:rPr>
              <w:caps/>
              <w:color w:val="808080" w:themeColor="background1" w:themeShade="80"/>
              <w:sz w:val="18"/>
              <w:szCs w:val="18"/>
            </w:rPr>
            <w:fldChar w:fldCharType="end"/>
          </w:r>
        </w:p>
      </w:tc>
    </w:tr>
  </w:tbl>
  <w:p w14:paraId="12AFA711" w14:textId="77777777" w:rsidR="00794D47" w:rsidRDefault="00794D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86FB" w14:textId="77777777" w:rsidR="0016713E" w:rsidRDefault="00167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7033" w14:textId="77777777" w:rsidR="00181137" w:rsidRDefault="00181137" w:rsidP="00794D47">
      <w:pPr>
        <w:spacing w:after="0" w:line="240" w:lineRule="auto"/>
      </w:pPr>
      <w:r>
        <w:separator/>
      </w:r>
    </w:p>
  </w:footnote>
  <w:footnote w:type="continuationSeparator" w:id="0">
    <w:p w14:paraId="3EBEDAEB" w14:textId="77777777" w:rsidR="00181137" w:rsidRDefault="00181137" w:rsidP="0079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B524" w14:textId="77777777" w:rsidR="0016713E" w:rsidRDefault="001671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5A63" w14:textId="77777777" w:rsidR="00D33C4F" w:rsidRDefault="00D33C4F" w:rsidP="00D33C4F">
    <w:pPr>
      <w:pStyle w:val="En-tte"/>
      <w:ind w:hanging="993"/>
    </w:pPr>
    <w:r w:rsidRPr="00474F6F">
      <w:rPr>
        <w:noProof/>
        <w:lang w:eastAsia="fr-FR"/>
      </w:rPr>
      <w:drawing>
        <wp:inline distT="0" distB="0" distL="0" distR="0" wp14:anchorId="4B58500E" wp14:editId="16041489">
          <wp:extent cx="904737" cy="55245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8660" cy="554846"/>
                  </a:xfrm>
                  <a:prstGeom prst="rect">
                    <a:avLst/>
                  </a:prstGeom>
                </pic:spPr>
              </pic:pic>
            </a:graphicData>
          </a:graphic>
        </wp:inline>
      </w:drawing>
    </w:r>
  </w:p>
  <w:p w14:paraId="2C994628" w14:textId="77777777" w:rsidR="00D33C4F" w:rsidRDefault="00D33C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DB60" w14:textId="77777777" w:rsidR="0016713E" w:rsidRDefault="001671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950"/>
    <w:multiLevelType w:val="hybridMultilevel"/>
    <w:tmpl w:val="EC5E9392"/>
    <w:lvl w:ilvl="0" w:tplc="2B7C9A1E">
      <w:start w:val="1"/>
      <w:numFmt w:val="upp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08F306F8"/>
    <w:multiLevelType w:val="multilevel"/>
    <w:tmpl w:val="07E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D260F"/>
    <w:multiLevelType w:val="hybridMultilevel"/>
    <w:tmpl w:val="C2581D62"/>
    <w:lvl w:ilvl="0" w:tplc="5476C9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0F7596"/>
    <w:multiLevelType w:val="hybridMultilevel"/>
    <w:tmpl w:val="B514487A"/>
    <w:lvl w:ilvl="0" w:tplc="CAF82D7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A4B95"/>
    <w:multiLevelType w:val="multilevel"/>
    <w:tmpl w:val="A72A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C35C3"/>
    <w:multiLevelType w:val="hybridMultilevel"/>
    <w:tmpl w:val="1D84BFBA"/>
    <w:lvl w:ilvl="0" w:tplc="035094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355F4"/>
    <w:multiLevelType w:val="hybridMultilevel"/>
    <w:tmpl w:val="3D5668D2"/>
    <w:lvl w:ilvl="0" w:tplc="9EB4FE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CA1293"/>
    <w:multiLevelType w:val="hybridMultilevel"/>
    <w:tmpl w:val="220EE7E2"/>
    <w:lvl w:ilvl="0" w:tplc="CAF82D7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C14437"/>
    <w:multiLevelType w:val="hybridMultilevel"/>
    <w:tmpl w:val="7A5C82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FC0683"/>
    <w:multiLevelType w:val="hybridMultilevel"/>
    <w:tmpl w:val="B6AA1196"/>
    <w:lvl w:ilvl="0" w:tplc="EF46020A">
      <w:start w:val="2"/>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69CE62CA"/>
    <w:multiLevelType w:val="hybridMultilevel"/>
    <w:tmpl w:val="1F5A3E32"/>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194285"/>
    <w:multiLevelType w:val="hybridMultilevel"/>
    <w:tmpl w:val="94342E04"/>
    <w:lvl w:ilvl="0" w:tplc="07B876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4"/>
  </w:num>
  <w:num w:numId="6">
    <w:abstractNumId w:val="1"/>
  </w:num>
  <w:num w:numId="7">
    <w:abstractNumId w:val="7"/>
  </w:num>
  <w:num w:numId="8">
    <w:abstractNumId w:val="3"/>
  </w:num>
  <w:num w:numId="9">
    <w:abstractNumId w:val="8"/>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93"/>
    <w:rsid w:val="00003C45"/>
    <w:rsid w:val="00003CDE"/>
    <w:rsid w:val="000125DA"/>
    <w:rsid w:val="00014707"/>
    <w:rsid w:val="000173EB"/>
    <w:rsid w:val="00017AF0"/>
    <w:rsid w:val="00017B58"/>
    <w:rsid w:val="00020B22"/>
    <w:rsid w:val="00020D8C"/>
    <w:rsid w:val="000216FB"/>
    <w:rsid w:val="0003027C"/>
    <w:rsid w:val="0004065D"/>
    <w:rsid w:val="00040CBD"/>
    <w:rsid w:val="00044DA7"/>
    <w:rsid w:val="00053A25"/>
    <w:rsid w:val="00055FB7"/>
    <w:rsid w:val="00062B5B"/>
    <w:rsid w:val="000663CB"/>
    <w:rsid w:val="00071D73"/>
    <w:rsid w:val="00072A53"/>
    <w:rsid w:val="00073298"/>
    <w:rsid w:val="00075744"/>
    <w:rsid w:val="00083A74"/>
    <w:rsid w:val="000847E0"/>
    <w:rsid w:val="0008693D"/>
    <w:rsid w:val="0009500F"/>
    <w:rsid w:val="000B0B75"/>
    <w:rsid w:val="000C3161"/>
    <w:rsid w:val="000C5EDE"/>
    <w:rsid w:val="000C6862"/>
    <w:rsid w:val="000D099F"/>
    <w:rsid w:val="000D1B45"/>
    <w:rsid w:val="000E1216"/>
    <w:rsid w:val="000E62BC"/>
    <w:rsid w:val="000E6B78"/>
    <w:rsid w:val="000E77AA"/>
    <w:rsid w:val="000F2F2B"/>
    <w:rsid w:val="00100B92"/>
    <w:rsid w:val="00105FA9"/>
    <w:rsid w:val="00111403"/>
    <w:rsid w:val="00112B55"/>
    <w:rsid w:val="00116A93"/>
    <w:rsid w:val="00125FDC"/>
    <w:rsid w:val="00135B97"/>
    <w:rsid w:val="0013619E"/>
    <w:rsid w:val="00142DDB"/>
    <w:rsid w:val="00143AA9"/>
    <w:rsid w:val="001464E7"/>
    <w:rsid w:val="00152033"/>
    <w:rsid w:val="00152E6E"/>
    <w:rsid w:val="00161011"/>
    <w:rsid w:val="00161C26"/>
    <w:rsid w:val="0016713E"/>
    <w:rsid w:val="00172F25"/>
    <w:rsid w:val="0017400D"/>
    <w:rsid w:val="00174E65"/>
    <w:rsid w:val="00176C19"/>
    <w:rsid w:val="00181137"/>
    <w:rsid w:val="001815BC"/>
    <w:rsid w:val="00182A5C"/>
    <w:rsid w:val="001832DB"/>
    <w:rsid w:val="0018581D"/>
    <w:rsid w:val="00190168"/>
    <w:rsid w:val="00196713"/>
    <w:rsid w:val="001A3329"/>
    <w:rsid w:val="001A63FA"/>
    <w:rsid w:val="001B0931"/>
    <w:rsid w:val="001B38CB"/>
    <w:rsid w:val="001C0B48"/>
    <w:rsid w:val="001C3254"/>
    <w:rsid w:val="001C3E57"/>
    <w:rsid w:val="001C6E97"/>
    <w:rsid w:val="001C6F5A"/>
    <w:rsid w:val="001D09B0"/>
    <w:rsid w:val="001D4B3F"/>
    <w:rsid w:val="001E4B7B"/>
    <w:rsid w:val="001E5CC8"/>
    <w:rsid w:val="002065DF"/>
    <w:rsid w:val="0021076E"/>
    <w:rsid w:val="00213213"/>
    <w:rsid w:val="00213815"/>
    <w:rsid w:val="00214C6F"/>
    <w:rsid w:val="00215B28"/>
    <w:rsid w:val="00220D5D"/>
    <w:rsid w:val="00223229"/>
    <w:rsid w:val="0022625C"/>
    <w:rsid w:val="00226803"/>
    <w:rsid w:val="00227316"/>
    <w:rsid w:val="00235AC6"/>
    <w:rsid w:val="0024124A"/>
    <w:rsid w:val="00242AAA"/>
    <w:rsid w:val="002431F2"/>
    <w:rsid w:val="00243B5C"/>
    <w:rsid w:val="00247306"/>
    <w:rsid w:val="0025016F"/>
    <w:rsid w:val="00254A3B"/>
    <w:rsid w:val="0026188B"/>
    <w:rsid w:val="00262CF3"/>
    <w:rsid w:val="00271D8E"/>
    <w:rsid w:val="00282216"/>
    <w:rsid w:val="00284829"/>
    <w:rsid w:val="0028554C"/>
    <w:rsid w:val="002A3BE9"/>
    <w:rsid w:val="002A5CCC"/>
    <w:rsid w:val="002A7665"/>
    <w:rsid w:val="002B25D0"/>
    <w:rsid w:val="002B4117"/>
    <w:rsid w:val="002C39D8"/>
    <w:rsid w:val="002C4CD1"/>
    <w:rsid w:val="002C5D3B"/>
    <w:rsid w:val="002D0204"/>
    <w:rsid w:val="002D02B8"/>
    <w:rsid w:val="002D0B7D"/>
    <w:rsid w:val="002D4CC6"/>
    <w:rsid w:val="002D6379"/>
    <w:rsid w:val="002D6DFD"/>
    <w:rsid w:val="002D712F"/>
    <w:rsid w:val="002E05FC"/>
    <w:rsid w:val="002E1187"/>
    <w:rsid w:val="002E236B"/>
    <w:rsid w:val="002E4FAB"/>
    <w:rsid w:val="002E6D1A"/>
    <w:rsid w:val="002E7D72"/>
    <w:rsid w:val="002F040A"/>
    <w:rsid w:val="003040F0"/>
    <w:rsid w:val="00305B7D"/>
    <w:rsid w:val="0030644C"/>
    <w:rsid w:val="003220D2"/>
    <w:rsid w:val="0032494E"/>
    <w:rsid w:val="003308FB"/>
    <w:rsid w:val="00343244"/>
    <w:rsid w:val="003529FD"/>
    <w:rsid w:val="003531FF"/>
    <w:rsid w:val="003552D7"/>
    <w:rsid w:val="0035768E"/>
    <w:rsid w:val="003579B1"/>
    <w:rsid w:val="00362265"/>
    <w:rsid w:val="003646C2"/>
    <w:rsid w:val="003666B4"/>
    <w:rsid w:val="00372F4C"/>
    <w:rsid w:val="0037474D"/>
    <w:rsid w:val="00380404"/>
    <w:rsid w:val="003817ED"/>
    <w:rsid w:val="00383CD1"/>
    <w:rsid w:val="00385C4D"/>
    <w:rsid w:val="00392A92"/>
    <w:rsid w:val="003944C9"/>
    <w:rsid w:val="00397BA2"/>
    <w:rsid w:val="003A0220"/>
    <w:rsid w:val="003A06AB"/>
    <w:rsid w:val="003A5862"/>
    <w:rsid w:val="003B16C3"/>
    <w:rsid w:val="003C056A"/>
    <w:rsid w:val="003C1513"/>
    <w:rsid w:val="003C39BE"/>
    <w:rsid w:val="003D280D"/>
    <w:rsid w:val="003E0DB6"/>
    <w:rsid w:val="003E18CB"/>
    <w:rsid w:val="003E7D76"/>
    <w:rsid w:val="003F096F"/>
    <w:rsid w:val="003F15FD"/>
    <w:rsid w:val="003F1B41"/>
    <w:rsid w:val="003F5623"/>
    <w:rsid w:val="00401278"/>
    <w:rsid w:val="0040376E"/>
    <w:rsid w:val="0040482E"/>
    <w:rsid w:val="0040513C"/>
    <w:rsid w:val="004105A1"/>
    <w:rsid w:val="00413BAC"/>
    <w:rsid w:val="00415E4C"/>
    <w:rsid w:val="00421F3C"/>
    <w:rsid w:val="0042377B"/>
    <w:rsid w:val="0044004C"/>
    <w:rsid w:val="00441443"/>
    <w:rsid w:val="00441B23"/>
    <w:rsid w:val="00442666"/>
    <w:rsid w:val="004470DD"/>
    <w:rsid w:val="00450F1C"/>
    <w:rsid w:val="0045215F"/>
    <w:rsid w:val="00453A61"/>
    <w:rsid w:val="004620F3"/>
    <w:rsid w:val="00463A93"/>
    <w:rsid w:val="004661C5"/>
    <w:rsid w:val="00470923"/>
    <w:rsid w:val="004766C1"/>
    <w:rsid w:val="004770DA"/>
    <w:rsid w:val="004902C6"/>
    <w:rsid w:val="004913D9"/>
    <w:rsid w:val="00491AD7"/>
    <w:rsid w:val="00497523"/>
    <w:rsid w:val="004B37EB"/>
    <w:rsid w:val="004B6787"/>
    <w:rsid w:val="004B727B"/>
    <w:rsid w:val="004C0652"/>
    <w:rsid w:val="004C0DF7"/>
    <w:rsid w:val="004C111C"/>
    <w:rsid w:val="004C2073"/>
    <w:rsid w:val="004D43D1"/>
    <w:rsid w:val="004E2737"/>
    <w:rsid w:val="004E2B3A"/>
    <w:rsid w:val="004E30F6"/>
    <w:rsid w:val="004E67B0"/>
    <w:rsid w:val="004F0011"/>
    <w:rsid w:val="004F272F"/>
    <w:rsid w:val="004F3D08"/>
    <w:rsid w:val="005112A9"/>
    <w:rsid w:val="00511794"/>
    <w:rsid w:val="00512E51"/>
    <w:rsid w:val="0051365B"/>
    <w:rsid w:val="0051783D"/>
    <w:rsid w:val="0052009C"/>
    <w:rsid w:val="00522F4E"/>
    <w:rsid w:val="0052313F"/>
    <w:rsid w:val="00523ECB"/>
    <w:rsid w:val="005315D7"/>
    <w:rsid w:val="005326FA"/>
    <w:rsid w:val="0053271B"/>
    <w:rsid w:val="00534C2D"/>
    <w:rsid w:val="00547083"/>
    <w:rsid w:val="00550036"/>
    <w:rsid w:val="00560F31"/>
    <w:rsid w:val="00567E9E"/>
    <w:rsid w:val="005711AC"/>
    <w:rsid w:val="00576FD6"/>
    <w:rsid w:val="0058302B"/>
    <w:rsid w:val="0059693A"/>
    <w:rsid w:val="0059726E"/>
    <w:rsid w:val="005A169B"/>
    <w:rsid w:val="005B0438"/>
    <w:rsid w:val="005B0875"/>
    <w:rsid w:val="005B1B19"/>
    <w:rsid w:val="005B1EDB"/>
    <w:rsid w:val="005B4E7D"/>
    <w:rsid w:val="005B63AF"/>
    <w:rsid w:val="005B719A"/>
    <w:rsid w:val="005C42CD"/>
    <w:rsid w:val="005C7156"/>
    <w:rsid w:val="005C7169"/>
    <w:rsid w:val="005C73CD"/>
    <w:rsid w:val="005D0FC0"/>
    <w:rsid w:val="005D3C18"/>
    <w:rsid w:val="005D43C3"/>
    <w:rsid w:val="005D7AC2"/>
    <w:rsid w:val="005E03B5"/>
    <w:rsid w:val="005E0AEA"/>
    <w:rsid w:val="005E0BA2"/>
    <w:rsid w:val="005F1484"/>
    <w:rsid w:val="005F2DFD"/>
    <w:rsid w:val="005F409D"/>
    <w:rsid w:val="005F4EA4"/>
    <w:rsid w:val="005F6090"/>
    <w:rsid w:val="005F7C80"/>
    <w:rsid w:val="006007F9"/>
    <w:rsid w:val="006113CD"/>
    <w:rsid w:val="00617127"/>
    <w:rsid w:val="00622EAB"/>
    <w:rsid w:val="00623D93"/>
    <w:rsid w:val="00626115"/>
    <w:rsid w:val="00630DB0"/>
    <w:rsid w:val="006319C8"/>
    <w:rsid w:val="00631BEC"/>
    <w:rsid w:val="00632A9D"/>
    <w:rsid w:val="006336B7"/>
    <w:rsid w:val="00633902"/>
    <w:rsid w:val="00643BE3"/>
    <w:rsid w:val="00645350"/>
    <w:rsid w:val="00645F42"/>
    <w:rsid w:val="00647750"/>
    <w:rsid w:val="00652EB1"/>
    <w:rsid w:val="00656D2D"/>
    <w:rsid w:val="0066089C"/>
    <w:rsid w:val="00664EE6"/>
    <w:rsid w:val="00666505"/>
    <w:rsid w:val="00673408"/>
    <w:rsid w:val="00673D45"/>
    <w:rsid w:val="00673E9B"/>
    <w:rsid w:val="006751DC"/>
    <w:rsid w:val="00686266"/>
    <w:rsid w:val="00694A07"/>
    <w:rsid w:val="00695D1C"/>
    <w:rsid w:val="00697F3D"/>
    <w:rsid w:val="006A10B2"/>
    <w:rsid w:val="006A59A3"/>
    <w:rsid w:val="006B57CB"/>
    <w:rsid w:val="006D28E8"/>
    <w:rsid w:val="006D5CDA"/>
    <w:rsid w:val="006E212D"/>
    <w:rsid w:val="006E55DE"/>
    <w:rsid w:val="006E6A6A"/>
    <w:rsid w:val="006F4ED2"/>
    <w:rsid w:val="006F6548"/>
    <w:rsid w:val="006F6CA9"/>
    <w:rsid w:val="00700A66"/>
    <w:rsid w:val="0070307A"/>
    <w:rsid w:val="00712389"/>
    <w:rsid w:val="00712EDD"/>
    <w:rsid w:val="00713E5C"/>
    <w:rsid w:val="00715C07"/>
    <w:rsid w:val="0071679E"/>
    <w:rsid w:val="00720AF3"/>
    <w:rsid w:val="00726890"/>
    <w:rsid w:val="00735C5B"/>
    <w:rsid w:val="0074307F"/>
    <w:rsid w:val="007479BD"/>
    <w:rsid w:val="00751177"/>
    <w:rsid w:val="00766A5B"/>
    <w:rsid w:val="00767299"/>
    <w:rsid w:val="00770899"/>
    <w:rsid w:val="00777688"/>
    <w:rsid w:val="0078145C"/>
    <w:rsid w:val="0078552F"/>
    <w:rsid w:val="0078556C"/>
    <w:rsid w:val="0078565D"/>
    <w:rsid w:val="00786E6D"/>
    <w:rsid w:val="00787BFD"/>
    <w:rsid w:val="0079479B"/>
    <w:rsid w:val="00794D47"/>
    <w:rsid w:val="007953DA"/>
    <w:rsid w:val="007964D4"/>
    <w:rsid w:val="007A64F8"/>
    <w:rsid w:val="007A68C3"/>
    <w:rsid w:val="007A77C5"/>
    <w:rsid w:val="007B2984"/>
    <w:rsid w:val="007B5685"/>
    <w:rsid w:val="007B7E5A"/>
    <w:rsid w:val="007C0066"/>
    <w:rsid w:val="007C1A44"/>
    <w:rsid w:val="007C3C7B"/>
    <w:rsid w:val="007C5913"/>
    <w:rsid w:val="007C70A7"/>
    <w:rsid w:val="007C7BAA"/>
    <w:rsid w:val="007D1229"/>
    <w:rsid w:val="007D66A8"/>
    <w:rsid w:val="007D6846"/>
    <w:rsid w:val="007F34E7"/>
    <w:rsid w:val="007F7C50"/>
    <w:rsid w:val="007F7D88"/>
    <w:rsid w:val="008001FD"/>
    <w:rsid w:val="00802CC0"/>
    <w:rsid w:val="00806782"/>
    <w:rsid w:val="00806DDB"/>
    <w:rsid w:val="00810CC7"/>
    <w:rsid w:val="00814F04"/>
    <w:rsid w:val="00820385"/>
    <w:rsid w:val="008224F1"/>
    <w:rsid w:val="008226DF"/>
    <w:rsid w:val="0082396A"/>
    <w:rsid w:val="00827259"/>
    <w:rsid w:val="008301A2"/>
    <w:rsid w:val="00832F67"/>
    <w:rsid w:val="008500AC"/>
    <w:rsid w:val="00853000"/>
    <w:rsid w:val="008534DD"/>
    <w:rsid w:val="008540A8"/>
    <w:rsid w:val="008541CF"/>
    <w:rsid w:val="00861495"/>
    <w:rsid w:val="008659CB"/>
    <w:rsid w:val="00874BA9"/>
    <w:rsid w:val="0088209C"/>
    <w:rsid w:val="008826D2"/>
    <w:rsid w:val="008861BD"/>
    <w:rsid w:val="008A0233"/>
    <w:rsid w:val="008A6E90"/>
    <w:rsid w:val="008A79A5"/>
    <w:rsid w:val="008B2994"/>
    <w:rsid w:val="008C47B3"/>
    <w:rsid w:val="008C48B3"/>
    <w:rsid w:val="008C58E2"/>
    <w:rsid w:val="008D43AD"/>
    <w:rsid w:val="008D5264"/>
    <w:rsid w:val="008D5C23"/>
    <w:rsid w:val="008E12E3"/>
    <w:rsid w:val="008E39E2"/>
    <w:rsid w:val="008F0389"/>
    <w:rsid w:val="008F17B9"/>
    <w:rsid w:val="008F6A94"/>
    <w:rsid w:val="008F7E54"/>
    <w:rsid w:val="0090271E"/>
    <w:rsid w:val="00906C46"/>
    <w:rsid w:val="009119CC"/>
    <w:rsid w:val="009129C3"/>
    <w:rsid w:val="00917327"/>
    <w:rsid w:val="009200CA"/>
    <w:rsid w:val="009211C9"/>
    <w:rsid w:val="00934295"/>
    <w:rsid w:val="009346E7"/>
    <w:rsid w:val="0093661F"/>
    <w:rsid w:val="00941375"/>
    <w:rsid w:val="0094141D"/>
    <w:rsid w:val="00943E5A"/>
    <w:rsid w:val="009524B9"/>
    <w:rsid w:val="00965C86"/>
    <w:rsid w:val="00970A5D"/>
    <w:rsid w:val="0098028A"/>
    <w:rsid w:val="00987702"/>
    <w:rsid w:val="00990B45"/>
    <w:rsid w:val="00995AE1"/>
    <w:rsid w:val="009978F5"/>
    <w:rsid w:val="009A1E44"/>
    <w:rsid w:val="009A27A8"/>
    <w:rsid w:val="009A384C"/>
    <w:rsid w:val="009A5BC5"/>
    <w:rsid w:val="009A6376"/>
    <w:rsid w:val="009A6EAE"/>
    <w:rsid w:val="009B2AC5"/>
    <w:rsid w:val="009B5C7E"/>
    <w:rsid w:val="009B60F0"/>
    <w:rsid w:val="009C0025"/>
    <w:rsid w:val="009C35A9"/>
    <w:rsid w:val="009C5D9F"/>
    <w:rsid w:val="009D1941"/>
    <w:rsid w:val="009D7E4C"/>
    <w:rsid w:val="009E14F4"/>
    <w:rsid w:val="009E6953"/>
    <w:rsid w:val="009E724A"/>
    <w:rsid w:val="009F46FF"/>
    <w:rsid w:val="009F5A9E"/>
    <w:rsid w:val="009F62FE"/>
    <w:rsid w:val="00A00688"/>
    <w:rsid w:val="00A022EC"/>
    <w:rsid w:val="00A02878"/>
    <w:rsid w:val="00A06D10"/>
    <w:rsid w:val="00A13AEB"/>
    <w:rsid w:val="00A259FE"/>
    <w:rsid w:val="00A30F50"/>
    <w:rsid w:val="00A34BDF"/>
    <w:rsid w:val="00A457C2"/>
    <w:rsid w:val="00A524A8"/>
    <w:rsid w:val="00A60F64"/>
    <w:rsid w:val="00A67F56"/>
    <w:rsid w:val="00A7095D"/>
    <w:rsid w:val="00A7103E"/>
    <w:rsid w:val="00A74942"/>
    <w:rsid w:val="00A85321"/>
    <w:rsid w:val="00A92719"/>
    <w:rsid w:val="00A9332A"/>
    <w:rsid w:val="00A93350"/>
    <w:rsid w:val="00A940CC"/>
    <w:rsid w:val="00AA17D0"/>
    <w:rsid w:val="00AA4DAA"/>
    <w:rsid w:val="00AA4E28"/>
    <w:rsid w:val="00AA5A08"/>
    <w:rsid w:val="00AA6667"/>
    <w:rsid w:val="00AA6CCC"/>
    <w:rsid w:val="00AB17A6"/>
    <w:rsid w:val="00AB28A1"/>
    <w:rsid w:val="00AC0A40"/>
    <w:rsid w:val="00AC5020"/>
    <w:rsid w:val="00AD0351"/>
    <w:rsid w:val="00AD1D8E"/>
    <w:rsid w:val="00AD2E8F"/>
    <w:rsid w:val="00AD34DF"/>
    <w:rsid w:val="00AD3DEA"/>
    <w:rsid w:val="00AD5895"/>
    <w:rsid w:val="00AF2A44"/>
    <w:rsid w:val="00AF3639"/>
    <w:rsid w:val="00AF46CF"/>
    <w:rsid w:val="00B0139A"/>
    <w:rsid w:val="00B02A54"/>
    <w:rsid w:val="00B052BF"/>
    <w:rsid w:val="00B0582F"/>
    <w:rsid w:val="00B05965"/>
    <w:rsid w:val="00B05BF1"/>
    <w:rsid w:val="00B11412"/>
    <w:rsid w:val="00B11767"/>
    <w:rsid w:val="00B130C1"/>
    <w:rsid w:val="00B23F69"/>
    <w:rsid w:val="00B27176"/>
    <w:rsid w:val="00B33812"/>
    <w:rsid w:val="00B3705E"/>
    <w:rsid w:val="00B43C17"/>
    <w:rsid w:val="00B43FF4"/>
    <w:rsid w:val="00B529F8"/>
    <w:rsid w:val="00B55284"/>
    <w:rsid w:val="00B609FF"/>
    <w:rsid w:val="00B612D7"/>
    <w:rsid w:val="00B655F6"/>
    <w:rsid w:val="00B66183"/>
    <w:rsid w:val="00B66B23"/>
    <w:rsid w:val="00B67094"/>
    <w:rsid w:val="00B7273F"/>
    <w:rsid w:val="00B7411C"/>
    <w:rsid w:val="00B80387"/>
    <w:rsid w:val="00B83B19"/>
    <w:rsid w:val="00B86FED"/>
    <w:rsid w:val="00B87D63"/>
    <w:rsid w:val="00BA08E8"/>
    <w:rsid w:val="00BA6DB6"/>
    <w:rsid w:val="00BA7F9B"/>
    <w:rsid w:val="00BB5490"/>
    <w:rsid w:val="00BB7FE5"/>
    <w:rsid w:val="00BC1801"/>
    <w:rsid w:val="00BC4C0A"/>
    <w:rsid w:val="00BD1781"/>
    <w:rsid w:val="00BD282F"/>
    <w:rsid w:val="00BD3C9D"/>
    <w:rsid w:val="00BD4E7D"/>
    <w:rsid w:val="00BD6D44"/>
    <w:rsid w:val="00BD7BA2"/>
    <w:rsid w:val="00BE0225"/>
    <w:rsid w:val="00BE3A62"/>
    <w:rsid w:val="00BE47CD"/>
    <w:rsid w:val="00BE5C03"/>
    <w:rsid w:val="00BE7F4E"/>
    <w:rsid w:val="00BF6EE1"/>
    <w:rsid w:val="00BF7E00"/>
    <w:rsid w:val="00C01F12"/>
    <w:rsid w:val="00C034AB"/>
    <w:rsid w:val="00C03A86"/>
    <w:rsid w:val="00C04B32"/>
    <w:rsid w:val="00C04FFF"/>
    <w:rsid w:val="00C05AE0"/>
    <w:rsid w:val="00C1734E"/>
    <w:rsid w:val="00C25753"/>
    <w:rsid w:val="00C32591"/>
    <w:rsid w:val="00C366A2"/>
    <w:rsid w:val="00C42B7F"/>
    <w:rsid w:val="00C4301D"/>
    <w:rsid w:val="00C445AD"/>
    <w:rsid w:val="00C47B89"/>
    <w:rsid w:val="00C51BE7"/>
    <w:rsid w:val="00C520ED"/>
    <w:rsid w:val="00C5760F"/>
    <w:rsid w:val="00C60C5F"/>
    <w:rsid w:val="00C63B6D"/>
    <w:rsid w:val="00C6474C"/>
    <w:rsid w:val="00C64E99"/>
    <w:rsid w:val="00C66DB8"/>
    <w:rsid w:val="00C67373"/>
    <w:rsid w:val="00C73246"/>
    <w:rsid w:val="00C77419"/>
    <w:rsid w:val="00CA6986"/>
    <w:rsid w:val="00CA6C92"/>
    <w:rsid w:val="00CA715D"/>
    <w:rsid w:val="00CC10E1"/>
    <w:rsid w:val="00CC3359"/>
    <w:rsid w:val="00CC43CA"/>
    <w:rsid w:val="00CD7881"/>
    <w:rsid w:val="00CE46CE"/>
    <w:rsid w:val="00CE5D40"/>
    <w:rsid w:val="00CE74D5"/>
    <w:rsid w:val="00CE76EA"/>
    <w:rsid w:val="00CF4073"/>
    <w:rsid w:val="00D051DB"/>
    <w:rsid w:val="00D10B79"/>
    <w:rsid w:val="00D11444"/>
    <w:rsid w:val="00D11BEB"/>
    <w:rsid w:val="00D12411"/>
    <w:rsid w:val="00D17DFE"/>
    <w:rsid w:val="00D2234D"/>
    <w:rsid w:val="00D243B0"/>
    <w:rsid w:val="00D32C8D"/>
    <w:rsid w:val="00D33C4F"/>
    <w:rsid w:val="00D34897"/>
    <w:rsid w:val="00D4198A"/>
    <w:rsid w:val="00D428E5"/>
    <w:rsid w:val="00D4369D"/>
    <w:rsid w:val="00D45554"/>
    <w:rsid w:val="00D50A27"/>
    <w:rsid w:val="00D51C13"/>
    <w:rsid w:val="00D52492"/>
    <w:rsid w:val="00D63286"/>
    <w:rsid w:val="00D6582C"/>
    <w:rsid w:val="00D672EC"/>
    <w:rsid w:val="00D72CCE"/>
    <w:rsid w:val="00D76415"/>
    <w:rsid w:val="00D76D83"/>
    <w:rsid w:val="00D777DC"/>
    <w:rsid w:val="00D82162"/>
    <w:rsid w:val="00D83153"/>
    <w:rsid w:val="00D9058C"/>
    <w:rsid w:val="00D91B78"/>
    <w:rsid w:val="00D97993"/>
    <w:rsid w:val="00DA2CF0"/>
    <w:rsid w:val="00DA3269"/>
    <w:rsid w:val="00DA3831"/>
    <w:rsid w:val="00DA6CAE"/>
    <w:rsid w:val="00DA6F4C"/>
    <w:rsid w:val="00DB4D8E"/>
    <w:rsid w:val="00DB5486"/>
    <w:rsid w:val="00DC383A"/>
    <w:rsid w:val="00DC399B"/>
    <w:rsid w:val="00DC5835"/>
    <w:rsid w:val="00DD3BD9"/>
    <w:rsid w:val="00DE1E90"/>
    <w:rsid w:val="00E05D94"/>
    <w:rsid w:val="00E10707"/>
    <w:rsid w:val="00E10723"/>
    <w:rsid w:val="00E114AA"/>
    <w:rsid w:val="00E173BC"/>
    <w:rsid w:val="00E25D88"/>
    <w:rsid w:val="00E27F9E"/>
    <w:rsid w:val="00E31C97"/>
    <w:rsid w:val="00E37EC6"/>
    <w:rsid w:val="00E441E8"/>
    <w:rsid w:val="00E4785D"/>
    <w:rsid w:val="00E514B3"/>
    <w:rsid w:val="00E55738"/>
    <w:rsid w:val="00E64B81"/>
    <w:rsid w:val="00E654D1"/>
    <w:rsid w:val="00E6715A"/>
    <w:rsid w:val="00E67F84"/>
    <w:rsid w:val="00E82CF8"/>
    <w:rsid w:val="00E84B10"/>
    <w:rsid w:val="00E873A0"/>
    <w:rsid w:val="00E8785C"/>
    <w:rsid w:val="00E94ED1"/>
    <w:rsid w:val="00E95A68"/>
    <w:rsid w:val="00EA4EDE"/>
    <w:rsid w:val="00EA5E3C"/>
    <w:rsid w:val="00EB4B0D"/>
    <w:rsid w:val="00EB4DD0"/>
    <w:rsid w:val="00EB7E2E"/>
    <w:rsid w:val="00EC321B"/>
    <w:rsid w:val="00ED1F26"/>
    <w:rsid w:val="00ED44F1"/>
    <w:rsid w:val="00ED459A"/>
    <w:rsid w:val="00ED53F4"/>
    <w:rsid w:val="00EE0134"/>
    <w:rsid w:val="00EE28F8"/>
    <w:rsid w:val="00EE6347"/>
    <w:rsid w:val="00EF284C"/>
    <w:rsid w:val="00EF3434"/>
    <w:rsid w:val="00EF43C4"/>
    <w:rsid w:val="00EF7FE5"/>
    <w:rsid w:val="00F013EE"/>
    <w:rsid w:val="00F0422A"/>
    <w:rsid w:val="00F04AE3"/>
    <w:rsid w:val="00F14A01"/>
    <w:rsid w:val="00F14CB1"/>
    <w:rsid w:val="00F162D5"/>
    <w:rsid w:val="00F30BB1"/>
    <w:rsid w:val="00F32ED9"/>
    <w:rsid w:val="00F3547F"/>
    <w:rsid w:val="00F40D38"/>
    <w:rsid w:val="00F40DD1"/>
    <w:rsid w:val="00F43134"/>
    <w:rsid w:val="00F54848"/>
    <w:rsid w:val="00F564B8"/>
    <w:rsid w:val="00F576C2"/>
    <w:rsid w:val="00F636DA"/>
    <w:rsid w:val="00F71F9B"/>
    <w:rsid w:val="00F75B4F"/>
    <w:rsid w:val="00F80691"/>
    <w:rsid w:val="00F9777D"/>
    <w:rsid w:val="00FB0182"/>
    <w:rsid w:val="00FB08D3"/>
    <w:rsid w:val="00FB301C"/>
    <w:rsid w:val="00FB4C12"/>
    <w:rsid w:val="00FB607C"/>
    <w:rsid w:val="00FB7515"/>
    <w:rsid w:val="00FC1FC6"/>
    <w:rsid w:val="00FC45BD"/>
    <w:rsid w:val="00FC4AF4"/>
    <w:rsid w:val="00FD0DDF"/>
    <w:rsid w:val="00FE0E47"/>
    <w:rsid w:val="00FE325B"/>
    <w:rsid w:val="00FE37EC"/>
    <w:rsid w:val="00FF1D7E"/>
    <w:rsid w:val="00FF2359"/>
    <w:rsid w:val="00FF2F0D"/>
    <w:rsid w:val="00FF5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A0644"/>
  <w15:chartTrackingRefBased/>
  <w15:docId w15:val="{76C2449C-21F9-44E6-B453-1D7059D3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6FF"/>
    <w:pPr>
      <w:ind w:left="720"/>
      <w:contextualSpacing/>
    </w:pPr>
  </w:style>
  <w:style w:type="character" w:styleId="Lienhypertexte">
    <w:name w:val="Hyperlink"/>
    <w:basedOn w:val="Policepardfaut"/>
    <w:uiPriority w:val="99"/>
    <w:unhideWhenUsed/>
    <w:rsid w:val="005D7AC2"/>
    <w:rPr>
      <w:color w:val="0000FF"/>
      <w:u w:val="single"/>
    </w:rPr>
  </w:style>
  <w:style w:type="paragraph" w:styleId="NormalWeb">
    <w:name w:val="Normal (Web)"/>
    <w:basedOn w:val="Normal"/>
    <w:uiPriority w:val="99"/>
    <w:semiHidden/>
    <w:unhideWhenUsed/>
    <w:rsid w:val="005D7A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2E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EB1"/>
    <w:rPr>
      <w:rFonts w:ascii="Segoe UI" w:hAnsi="Segoe UI" w:cs="Segoe UI"/>
      <w:sz w:val="18"/>
      <w:szCs w:val="18"/>
    </w:rPr>
  </w:style>
  <w:style w:type="paragraph" w:styleId="En-tte">
    <w:name w:val="header"/>
    <w:basedOn w:val="Normal"/>
    <w:link w:val="En-tteCar"/>
    <w:uiPriority w:val="99"/>
    <w:unhideWhenUsed/>
    <w:rsid w:val="00794D47"/>
    <w:pPr>
      <w:tabs>
        <w:tab w:val="center" w:pos="4536"/>
        <w:tab w:val="right" w:pos="9072"/>
      </w:tabs>
      <w:spacing w:after="0" w:line="240" w:lineRule="auto"/>
    </w:pPr>
  </w:style>
  <w:style w:type="character" w:customStyle="1" w:styleId="En-tteCar">
    <w:name w:val="En-tête Car"/>
    <w:basedOn w:val="Policepardfaut"/>
    <w:link w:val="En-tte"/>
    <w:uiPriority w:val="99"/>
    <w:rsid w:val="00794D47"/>
  </w:style>
  <w:style w:type="paragraph" w:styleId="Pieddepage">
    <w:name w:val="footer"/>
    <w:basedOn w:val="Normal"/>
    <w:link w:val="PieddepageCar"/>
    <w:uiPriority w:val="99"/>
    <w:unhideWhenUsed/>
    <w:rsid w:val="00794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0501">
      <w:bodyDiv w:val="1"/>
      <w:marLeft w:val="0"/>
      <w:marRight w:val="0"/>
      <w:marTop w:val="0"/>
      <w:marBottom w:val="0"/>
      <w:divBdr>
        <w:top w:val="none" w:sz="0" w:space="0" w:color="auto"/>
        <w:left w:val="none" w:sz="0" w:space="0" w:color="auto"/>
        <w:bottom w:val="none" w:sz="0" w:space="0" w:color="auto"/>
        <w:right w:val="none" w:sz="0" w:space="0" w:color="auto"/>
      </w:divBdr>
      <w:divsChild>
        <w:div w:id="1815414291">
          <w:marLeft w:val="0"/>
          <w:marRight w:val="0"/>
          <w:marTop w:val="0"/>
          <w:marBottom w:val="0"/>
          <w:divBdr>
            <w:top w:val="none" w:sz="0" w:space="0" w:color="auto"/>
            <w:left w:val="none" w:sz="0" w:space="0" w:color="auto"/>
            <w:bottom w:val="none" w:sz="0" w:space="0" w:color="auto"/>
            <w:right w:val="none" w:sz="0" w:space="0" w:color="auto"/>
          </w:divBdr>
          <w:divsChild>
            <w:div w:id="108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86">
      <w:bodyDiv w:val="1"/>
      <w:marLeft w:val="0"/>
      <w:marRight w:val="0"/>
      <w:marTop w:val="0"/>
      <w:marBottom w:val="0"/>
      <w:divBdr>
        <w:top w:val="none" w:sz="0" w:space="0" w:color="auto"/>
        <w:left w:val="none" w:sz="0" w:space="0" w:color="auto"/>
        <w:bottom w:val="none" w:sz="0" w:space="0" w:color="auto"/>
        <w:right w:val="none" w:sz="0" w:space="0" w:color="auto"/>
      </w:divBdr>
      <w:divsChild>
        <w:div w:id="1447895550">
          <w:marLeft w:val="0"/>
          <w:marRight w:val="0"/>
          <w:marTop w:val="0"/>
          <w:marBottom w:val="0"/>
          <w:divBdr>
            <w:top w:val="none" w:sz="0" w:space="0" w:color="auto"/>
            <w:left w:val="none" w:sz="0" w:space="0" w:color="auto"/>
            <w:bottom w:val="none" w:sz="0" w:space="0" w:color="auto"/>
            <w:right w:val="none" w:sz="0" w:space="0" w:color="auto"/>
          </w:divBdr>
          <w:divsChild>
            <w:div w:id="2786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894">
      <w:bodyDiv w:val="1"/>
      <w:marLeft w:val="0"/>
      <w:marRight w:val="0"/>
      <w:marTop w:val="0"/>
      <w:marBottom w:val="0"/>
      <w:divBdr>
        <w:top w:val="none" w:sz="0" w:space="0" w:color="auto"/>
        <w:left w:val="none" w:sz="0" w:space="0" w:color="auto"/>
        <w:bottom w:val="none" w:sz="0" w:space="0" w:color="auto"/>
        <w:right w:val="none" w:sz="0" w:space="0" w:color="auto"/>
      </w:divBdr>
      <w:divsChild>
        <w:div w:id="156305689">
          <w:marLeft w:val="0"/>
          <w:marRight w:val="0"/>
          <w:marTop w:val="0"/>
          <w:marBottom w:val="0"/>
          <w:divBdr>
            <w:top w:val="none" w:sz="0" w:space="0" w:color="auto"/>
            <w:left w:val="none" w:sz="0" w:space="0" w:color="auto"/>
            <w:bottom w:val="none" w:sz="0" w:space="0" w:color="auto"/>
            <w:right w:val="none" w:sz="0" w:space="0" w:color="auto"/>
          </w:divBdr>
          <w:divsChild>
            <w:div w:id="2022657880">
              <w:marLeft w:val="0"/>
              <w:marRight w:val="0"/>
              <w:marTop w:val="0"/>
              <w:marBottom w:val="0"/>
              <w:divBdr>
                <w:top w:val="none" w:sz="0" w:space="0" w:color="auto"/>
                <w:left w:val="none" w:sz="0" w:space="0" w:color="auto"/>
                <w:bottom w:val="none" w:sz="0" w:space="0" w:color="auto"/>
                <w:right w:val="none" w:sz="0" w:space="0" w:color="auto"/>
              </w:divBdr>
            </w:div>
          </w:divsChild>
        </w:div>
        <w:div w:id="1122074183">
          <w:marLeft w:val="0"/>
          <w:marRight w:val="0"/>
          <w:marTop w:val="0"/>
          <w:marBottom w:val="0"/>
          <w:divBdr>
            <w:top w:val="none" w:sz="0" w:space="0" w:color="auto"/>
            <w:left w:val="none" w:sz="0" w:space="0" w:color="auto"/>
            <w:bottom w:val="none" w:sz="0" w:space="0" w:color="auto"/>
            <w:right w:val="none" w:sz="0" w:space="0" w:color="auto"/>
          </w:divBdr>
          <w:divsChild>
            <w:div w:id="220799674">
              <w:marLeft w:val="0"/>
              <w:marRight w:val="0"/>
              <w:marTop w:val="0"/>
              <w:marBottom w:val="0"/>
              <w:divBdr>
                <w:top w:val="none" w:sz="0" w:space="0" w:color="auto"/>
                <w:left w:val="none" w:sz="0" w:space="0" w:color="auto"/>
                <w:bottom w:val="none" w:sz="0" w:space="0" w:color="auto"/>
                <w:right w:val="none" w:sz="0" w:space="0" w:color="auto"/>
              </w:divBdr>
            </w:div>
          </w:divsChild>
        </w:div>
        <w:div w:id="1502232743">
          <w:marLeft w:val="0"/>
          <w:marRight w:val="0"/>
          <w:marTop w:val="450"/>
          <w:marBottom w:val="300"/>
          <w:divBdr>
            <w:top w:val="none" w:sz="0" w:space="0" w:color="auto"/>
            <w:left w:val="none" w:sz="0" w:space="0" w:color="auto"/>
            <w:bottom w:val="none" w:sz="0" w:space="0" w:color="auto"/>
            <w:right w:val="none" w:sz="0" w:space="0" w:color="auto"/>
          </w:divBdr>
        </w:div>
        <w:div w:id="1789162688">
          <w:marLeft w:val="0"/>
          <w:marRight w:val="0"/>
          <w:marTop w:val="0"/>
          <w:marBottom w:val="0"/>
          <w:divBdr>
            <w:top w:val="none" w:sz="0" w:space="0" w:color="auto"/>
            <w:left w:val="none" w:sz="0" w:space="0" w:color="auto"/>
            <w:bottom w:val="none" w:sz="0" w:space="0" w:color="auto"/>
            <w:right w:val="none" w:sz="0" w:space="0" w:color="auto"/>
          </w:divBdr>
          <w:divsChild>
            <w:div w:id="16245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850">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8">
          <w:marLeft w:val="0"/>
          <w:marRight w:val="0"/>
          <w:marTop w:val="450"/>
          <w:marBottom w:val="300"/>
          <w:divBdr>
            <w:top w:val="none" w:sz="0" w:space="0" w:color="auto"/>
            <w:left w:val="none" w:sz="0" w:space="0" w:color="auto"/>
            <w:bottom w:val="none" w:sz="0" w:space="0" w:color="auto"/>
            <w:right w:val="none" w:sz="0" w:space="0" w:color="auto"/>
          </w:divBdr>
        </w:div>
        <w:div w:id="783882630">
          <w:marLeft w:val="0"/>
          <w:marRight w:val="0"/>
          <w:marTop w:val="0"/>
          <w:marBottom w:val="0"/>
          <w:divBdr>
            <w:top w:val="none" w:sz="0" w:space="0" w:color="auto"/>
            <w:left w:val="none" w:sz="0" w:space="0" w:color="auto"/>
            <w:bottom w:val="none" w:sz="0" w:space="0" w:color="auto"/>
            <w:right w:val="none" w:sz="0" w:space="0" w:color="auto"/>
          </w:divBdr>
          <w:divsChild>
            <w:div w:id="15950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7958">
      <w:bodyDiv w:val="1"/>
      <w:marLeft w:val="0"/>
      <w:marRight w:val="0"/>
      <w:marTop w:val="0"/>
      <w:marBottom w:val="0"/>
      <w:divBdr>
        <w:top w:val="none" w:sz="0" w:space="0" w:color="auto"/>
        <w:left w:val="none" w:sz="0" w:space="0" w:color="auto"/>
        <w:bottom w:val="none" w:sz="0" w:space="0" w:color="auto"/>
        <w:right w:val="none" w:sz="0" w:space="0" w:color="auto"/>
      </w:divBdr>
      <w:divsChild>
        <w:div w:id="214396484">
          <w:marLeft w:val="0"/>
          <w:marRight w:val="0"/>
          <w:marTop w:val="0"/>
          <w:marBottom w:val="0"/>
          <w:divBdr>
            <w:top w:val="none" w:sz="0" w:space="0" w:color="auto"/>
            <w:left w:val="none" w:sz="0" w:space="0" w:color="auto"/>
            <w:bottom w:val="none" w:sz="0" w:space="0" w:color="auto"/>
            <w:right w:val="none" w:sz="0" w:space="0" w:color="auto"/>
          </w:divBdr>
          <w:divsChild>
            <w:div w:id="13963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reforme-de-la-commande-publiq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affichTexte.do?cidTexte=JORFTEXT000030920376&amp;dateTexte=&amp;categorieLien=i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e.gouv.fr/daj/procedure-concurrentielle-avec-negociation-201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france.gouv.fr/affichCode.do;jsessionid=EEB55CA8B4869E400DF0FBE8924348CE.tpdjo12v_1?cidTexte=LEGITEXT000005627819"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economie.gouv.fr/daj/publication-des-decrets-relatifs-aux-marches-publics-et-aux-marches-defense-ou-securite-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D51F2313343FCA858B5F3C59A0538"/>
        <w:category>
          <w:name w:val="Général"/>
          <w:gallery w:val="placeholder"/>
        </w:category>
        <w:types>
          <w:type w:val="bbPlcHdr"/>
        </w:types>
        <w:behaviors>
          <w:behavior w:val="content"/>
        </w:behaviors>
        <w:guid w:val="{7CA1CEB4-C104-46BA-9EC0-5245196CA633}"/>
      </w:docPartPr>
      <w:docPartBody>
        <w:p w:rsidR="007B77A9" w:rsidRDefault="00D42FB8" w:rsidP="00D42FB8">
          <w:pPr>
            <w:pStyle w:val="F36D51F2313343FCA858B5F3C59A0538"/>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B8"/>
    <w:rsid w:val="00070FA3"/>
    <w:rsid w:val="000B06BD"/>
    <w:rsid w:val="006D55C3"/>
    <w:rsid w:val="007B77A9"/>
    <w:rsid w:val="00B81F36"/>
    <w:rsid w:val="00C325AD"/>
    <w:rsid w:val="00D42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42FB8"/>
    <w:rPr>
      <w:color w:val="808080"/>
    </w:rPr>
  </w:style>
  <w:style w:type="paragraph" w:customStyle="1" w:styleId="F36D51F2313343FCA858B5F3C59A0538">
    <w:name w:val="F36D51F2313343FCA858B5F3C59A0538"/>
    <w:rsid w:val="00D42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7638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geco / 13 avril 2016</dc:creator>
  <cp:keywords/>
  <dc:description/>
  <cp:lastModifiedBy>frederique.lehoux@gecofoodservice.com</cp:lastModifiedBy>
  <cp:revision>2</cp:revision>
  <cp:lastPrinted>2016-04-13T10:16:00Z</cp:lastPrinted>
  <dcterms:created xsi:type="dcterms:W3CDTF">2020-10-08T13:53:00Z</dcterms:created>
  <dcterms:modified xsi:type="dcterms:W3CDTF">2020-10-08T13:53:00Z</dcterms:modified>
</cp:coreProperties>
</file>